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97" w:rsidRDefault="008A1197" w:rsidP="008A1197">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pt;height:86.4pt">
            <v:imagedata r:id="rId7" o:title="CHESHIRE_LOGO_PRIMARY_COLOUR"/>
          </v:shape>
        </w:pict>
      </w:r>
    </w:p>
    <w:p w:rsidR="008A1197" w:rsidRDefault="008A1197" w:rsidP="00DF27E9">
      <w:pPr>
        <w:jc w:val="both"/>
        <w:rPr>
          <w:b/>
        </w:rPr>
      </w:pPr>
      <w:bookmarkStart w:id="0" w:name="_GoBack"/>
      <w:bookmarkEnd w:id="0"/>
    </w:p>
    <w:p w:rsidR="007834F1" w:rsidRPr="0015311A" w:rsidRDefault="00DF27E9" w:rsidP="00DF27E9">
      <w:pPr>
        <w:jc w:val="both"/>
        <w:rPr>
          <w:b/>
        </w:rPr>
      </w:pPr>
      <w:r w:rsidRPr="0015311A">
        <w:rPr>
          <w:b/>
        </w:rPr>
        <w:t>Dane Moss North Potential Local Wildlife Site (pLWS)</w:t>
      </w:r>
      <w:r w:rsidR="0015311A" w:rsidRPr="0015311A">
        <w:rPr>
          <w:b/>
        </w:rPr>
        <w:t xml:space="preserve"> – </w:t>
      </w:r>
      <w:r w:rsidRPr="0015311A">
        <w:rPr>
          <w:b/>
        </w:rPr>
        <w:t>Greenhouse</w:t>
      </w:r>
      <w:r w:rsidR="0015311A" w:rsidRPr="0015311A">
        <w:rPr>
          <w:b/>
        </w:rPr>
        <w:t xml:space="preserve"> </w:t>
      </w:r>
      <w:r w:rsidRPr="0015311A">
        <w:rPr>
          <w:b/>
        </w:rPr>
        <w:t xml:space="preserve">Gas </w:t>
      </w:r>
      <w:r w:rsidR="005D22E9" w:rsidRPr="0015311A">
        <w:rPr>
          <w:b/>
        </w:rPr>
        <w:t xml:space="preserve">(GHG) </w:t>
      </w:r>
      <w:r w:rsidRPr="0015311A">
        <w:rPr>
          <w:b/>
        </w:rPr>
        <w:t>Emissions Estimate</w:t>
      </w:r>
    </w:p>
    <w:p w:rsidR="00DF27E9" w:rsidRPr="0015311A" w:rsidRDefault="00DF27E9" w:rsidP="00DF27E9">
      <w:pPr>
        <w:jc w:val="both"/>
        <w:rPr>
          <w:u w:val="single"/>
        </w:rPr>
      </w:pPr>
      <w:r w:rsidRPr="0015311A">
        <w:rPr>
          <w:u w:val="single"/>
        </w:rPr>
        <w:t>Introduction</w:t>
      </w:r>
    </w:p>
    <w:p w:rsidR="00DF27E9" w:rsidRDefault="00DF27E9" w:rsidP="00DF27E9">
      <w:pPr>
        <w:jc w:val="both"/>
      </w:pPr>
      <w:r>
        <w:t xml:space="preserve">Danes Moss North pLWS (also known as the South Macclesfield Development Area / SMDA) </w:t>
      </w:r>
      <w:r w:rsidRPr="00DF27E9">
        <w:t>is an area of degraded raised bog (UK Habs categories f1b7/f1b6). The site comprises a mosaic of habitats, which have developed in response to modification/reclamation of the original lowland raised bog followed by an extensive period of low intensity farming. Historical peat cutting, drainage and farming have resulted in the site losing its hydrological functionality as an active peat-forming bog, however on large parts of the site the changes are reversible with appropriate management. The peat depths across the site vary from 1 - 6.5m</w:t>
      </w:r>
      <w:r w:rsidR="001367C4">
        <w:t>,</w:t>
      </w:r>
      <w:r w:rsidRPr="00DF27E9">
        <w:t xml:space="preserve"> with the deeper areas remaining waterlogged. Towards the edge of the site the peat is shallower, drier and prone to shrinkage.</w:t>
      </w:r>
    </w:p>
    <w:p w:rsidR="00DF27E9" w:rsidRDefault="00DF27E9" w:rsidP="00DF27E9">
      <w:pPr>
        <w:jc w:val="both"/>
      </w:pPr>
      <w:r w:rsidRPr="00DF27E9">
        <w:t>In recent years the land has not been farmed or managed and this has resulted in a mosaic of rush pasture, mire, acid grassland, developing woodland and scrub vegetation. The woodland, mire, hedgerows and acid grassland are all UK Priority Habitats and the site as a whole supports a diverse flora and fauna</w:t>
      </w:r>
      <w:r w:rsidR="00B424AD">
        <w:t xml:space="preserve"> with rare and threatened species such as the willow tit</w:t>
      </w:r>
      <w:r>
        <w:t>.</w:t>
      </w:r>
    </w:p>
    <w:p w:rsidR="00DF27E9" w:rsidRPr="0015311A" w:rsidRDefault="005D22E9" w:rsidP="00DF27E9">
      <w:pPr>
        <w:jc w:val="both"/>
        <w:rPr>
          <w:u w:val="single"/>
        </w:rPr>
      </w:pPr>
      <w:r w:rsidRPr="0015311A">
        <w:rPr>
          <w:u w:val="single"/>
        </w:rPr>
        <w:t>Approach</w:t>
      </w:r>
    </w:p>
    <w:p w:rsidR="005D22E9" w:rsidRDefault="005D22E9" w:rsidP="00DF27E9">
      <w:pPr>
        <w:jc w:val="both"/>
        <w:rPr>
          <w:rFonts w:eastAsiaTheme="minorEastAsia"/>
          <w:lang w:eastAsia="en-GB"/>
        </w:rPr>
      </w:pPr>
      <w:r>
        <w:rPr>
          <w:rFonts w:eastAsiaTheme="minorEastAsia"/>
          <w:lang w:eastAsia="en-GB"/>
        </w:rPr>
        <w:t>To provide an estimate of baseline and post-intervention GHG emissions at the site, a p</w:t>
      </w:r>
      <w:r w:rsidRPr="005D22E9">
        <w:rPr>
          <w:rFonts w:eastAsiaTheme="minorEastAsia"/>
          <w:lang w:eastAsia="en-GB"/>
        </w:rPr>
        <w:t xml:space="preserve">eat condition </w:t>
      </w:r>
      <w:r>
        <w:rPr>
          <w:rFonts w:eastAsiaTheme="minorEastAsia"/>
          <w:lang w:eastAsia="en-GB"/>
        </w:rPr>
        <w:t xml:space="preserve">category </w:t>
      </w:r>
      <w:r w:rsidRPr="005D22E9">
        <w:rPr>
          <w:rFonts w:eastAsiaTheme="minorEastAsia"/>
          <w:lang w:eastAsia="en-GB"/>
        </w:rPr>
        <w:t xml:space="preserve">was assigned </w:t>
      </w:r>
      <w:r>
        <w:rPr>
          <w:rFonts w:eastAsiaTheme="minorEastAsia"/>
          <w:lang w:eastAsia="en-GB"/>
        </w:rPr>
        <w:t>to different land cover types across</w:t>
      </w:r>
      <w:r w:rsidRPr="005D22E9">
        <w:rPr>
          <w:rFonts w:eastAsiaTheme="minorEastAsia"/>
          <w:lang w:eastAsia="en-GB"/>
        </w:rPr>
        <w:t xml:space="preserve"> the </w:t>
      </w:r>
      <w:r>
        <w:rPr>
          <w:rFonts w:eastAsiaTheme="minorEastAsia"/>
          <w:lang w:eastAsia="en-GB"/>
        </w:rPr>
        <w:t>site</w:t>
      </w:r>
      <w:r w:rsidRPr="005D22E9">
        <w:rPr>
          <w:rFonts w:eastAsiaTheme="minorEastAsia"/>
          <w:lang w:eastAsia="en-GB"/>
        </w:rPr>
        <w:t xml:space="preserve"> as described in the 2021 review</w:t>
      </w:r>
      <w:r w:rsidRPr="005D22E9">
        <w:rPr>
          <w:rFonts w:eastAsiaTheme="minorEastAsia"/>
          <w:vertAlign w:val="superscript"/>
          <w:lang w:eastAsia="en-GB"/>
        </w:rPr>
        <w:footnoteReference w:id="1"/>
      </w:r>
      <w:r w:rsidRPr="005D22E9">
        <w:rPr>
          <w:rFonts w:eastAsiaTheme="minorEastAsia"/>
          <w:lang w:eastAsia="en-GB"/>
        </w:rPr>
        <w:t xml:space="preserve"> (National Inventory Report, Brown </w:t>
      </w:r>
      <w:r w:rsidRPr="005D22E9">
        <w:rPr>
          <w:rFonts w:eastAsiaTheme="minorEastAsia"/>
          <w:i/>
          <w:lang w:eastAsia="en-GB"/>
        </w:rPr>
        <w:t>et al</w:t>
      </w:r>
      <w:r w:rsidRPr="005D22E9">
        <w:rPr>
          <w:rFonts w:eastAsiaTheme="minorEastAsia"/>
          <w:lang w:eastAsia="en-GB"/>
        </w:rPr>
        <w:t xml:space="preserve">. 2021) of the ‘Implementation of an Emissions Inventory for UK Peatlands’ (Evans </w:t>
      </w:r>
      <w:r w:rsidRPr="005D22E9">
        <w:rPr>
          <w:rFonts w:eastAsiaTheme="minorEastAsia"/>
          <w:i/>
          <w:lang w:eastAsia="en-GB"/>
        </w:rPr>
        <w:t>et al.</w:t>
      </w:r>
      <w:r w:rsidRPr="005D22E9">
        <w:rPr>
          <w:rFonts w:eastAsiaTheme="minorEastAsia"/>
          <w:lang w:eastAsia="en-GB"/>
        </w:rPr>
        <w:t xml:space="preserve"> 2017), as reported in ‘Carbon storage and sequestration by habitat: a review of the evidence (second edition)’ Natural England Research Report NERR094 (Gregg </w:t>
      </w:r>
      <w:r w:rsidRPr="005D22E9">
        <w:rPr>
          <w:rFonts w:eastAsiaTheme="minorEastAsia"/>
          <w:i/>
          <w:lang w:eastAsia="en-GB"/>
        </w:rPr>
        <w:t xml:space="preserve">et al. </w:t>
      </w:r>
      <w:r w:rsidRPr="005D22E9">
        <w:rPr>
          <w:rFonts w:eastAsiaTheme="minorEastAsia"/>
          <w:lang w:eastAsia="en-GB"/>
        </w:rPr>
        <w:t>2021). The original report by the Centre for Ecology and Hydrology (CEH) provides estimates of GHG emission factors (EF), expressed as tonnes of carbon dioxide equivalent per hectare per year, from a number of peat condition categories that are informed by land cover types on UK peatlands. This report and its subsequent review in 2021 present the most recent and encompassing overview of GHG emissions from UK peatlands that is currently available</w:t>
      </w:r>
      <w:r>
        <w:rPr>
          <w:rFonts w:eastAsiaTheme="minorEastAsia"/>
          <w:lang w:eastAsia="en-GB"/>
        </w:rPr>
        <w:t>.</w:t>
      </w:r>
    </w:p>
    <w:p w:rsidR="005D22E9" w:rsidRPr="0015311A" w:rsidRDefault="005D22E9" w:rsidP="00DF27E9">
      <w:pPr>
        <w:jc w:val="both"/>
        <w:rPr>
          <w:rFonts w:eastAsiaTheme="minorEastAsia"/>
          <w:u w:val="single"/>
          <w:lang w:eastAsia="en-GB"/>
        </w:rPr>
      </w:pPr>
      <w:r w:rsidRPr="0015311A">
        <w:rPr>
          <w:rFonts w:eastAsiaTheme="minorEastAsia"/>
          <w:u w:val="single"/>
          <w:lang w:eastAsia="en-GB"/>
        </w:rPr>
        <w:t xml:space="preserve">Baseline Habitats and Land Use </w:t>
      </w:r>
    </w:p>
    <w:p w:rsidR="005D22E9" w:rsidRDefault="00A03323" w:rsidP="00DF27E9">
      <w:pPr>
        <w:jc w:val="both"/>
        <w:rPr>
          <w:rFonts w:eastAsiaTheme="minorEastAsia"/>
          <w:lang w:eastAsia="en-GB"/>
        </w:rPr>
      </w:pPr>
      <w:r w:rsidRPr="00A03323">
        <w:rPr>
          <w:rFonts w:eastAsiaTheme="minorEastAsia"/>
          <w:lang w:eastAsia="en-GB"/>
        </w:rPr>
        <w:t>Baseline habitats</w:t>
      </w:r>
      <w:r>
        <w:rPr>
          <w:rFonts w:eastAsiaTheme="minorEastAsia"/>
          <w:lang w:eastAsia="en-GB"/>
        </w:rPr>
        <w:t xml:space="preserve"> and areas at the site were taken from the WYG ‘</w:t>
      </w:r>
      <w:r w:rsidRPr="00A03323">
        <w:rPr>
          <w:rFonts w:eastAsiaTheme="minorEastAsia"/>
          <w:lang w:eastAsia="en-GB"/>
        </w:rPr>
        <w:t>Updated extended Phase 1 habitat survey</w:t>
      </w:r>
      <w:r>
        <w:rPr>
          <w:rFonts w:eastAsiaTheme="minorEastAsia"/>
          <w:lang w:eastAsia="en-GB"/>
        </w:rPr>
        <w:t xml:space="preserve">’ </w:t>
      </w:r>
      <w:r w:rsidR="002745DC">
        <w:rPr>
          <w:rFonts w:eastAsiaTheme="minorEastAsia"/>
          <w:lang w:eastAsia="en-GB"/>
        </w:rPr>
        <w:t xml:space="preserve">(WYG 2017) </w:t>
      </w:r>
      <w:r>
        <w:rPr>
          <w:rFonts w:eastAsiaTheme="minorEastAsia"/>
          <w:lang w:eastAsia="en-GB"/>
        </w:rPr>
        <w:t xml:space="preserve">with </w:t>
      </w:r>
      <w:r w:rsidR="002745DC">
        <w:rPr>
          <w:rFonts w:eastAsiaTheme="minorEastAsia"/>
          <w:lang w:eastAsia="en-GB"/>
        </w:rPr>
        <w:t xml:space="preserve">additional </w:t>
      </w:r>
      <w:r>
        <w:rPr>
          <w:rFonts w:eastAsiaTheme="minorEastAsia"/>
          <w:lang w:eastAsia="en-GB"/>
        </w:rPr>
        <w:t xml:space="preserve">areas of scrub added based on </w:t>
      </w:r>
      <w:r w:rsidR="002745DC">
        <w:rPr>
          <w:rFonts w:eastAsiaTheme="minorEastAsia"/>
          <w:lang w:eastAsia="en-GB"/>
        </w:rPr>
        <w:t xml:space="preserve">the latest </w:t>
      </w:r>
      <w:r>
        <w:rPr>
          <w:rFonts w:eastAsiaTheme="minorEastAsia"/>
          <w:lang w:eastAsia="en-GB"/>
        </w:rPr>
        <w:t>aerial imagery</w:t>
      </w:r>
      <w:r w:rsidR="002745DC">
        <w:rPr>
          <w:rFonts w:eastAsiaTheme="minorEastAsia"/>
          <w:lang w:eastAsia="en-GB"/>
        </w:rPr>
        <w:t xml:space="preserve"> available in 2022</w:t>
      </w:r>
      <w:r>
        <w:rPr>
          <w:rFonts w:eastAsiaTheme="minorEastAsia"/>
          <w:lang w:eastAsia="en-GB"/>
        </w:rPr>
        <w:t xml:space="preserve">. Table </w:t>
      </w:r>
      <w:r w:rsidR="00C80710">
        <w:rPr>
          <w:rFonts w:eastAsiaTheme="minorEastAsia"/>
          <w:lang w:eastAsia="en-GB"/>
        </w:rPr>
        <w:t>3</w:t>
      </w:r>
      <w:r>
        <w:rPr>
          <w:rFonts w:eastAsiaTheme="minorEastAsia"/>
          <w:lang w:eastAsia="en-GB"/>
        </w:rPr>
        <w:t xml:space="preserve"> </w:t>
      </w:r>
      <w:r w:rsidR="004C0DFC">
        <w:rPr>
          <w:rFonts w:eastAsiaTheme="minorEastAsia"/>
          <w:lang w:eastAsia="en-GB"/>
        </w:rPr>
        <w:t xml:space="preserve">in Appendix A </w:t>
      </w:r>
      <w:r>
        <w:rPr>
          <w:rFonts w:eastAsiaTheme="minorEastAsia"/>
          <w:lang w:eastAsia="en-GB"/>
        </w:rPr>
        <w:t>shows the breakdown of habitats recorded across the site and each equivalent peat condition category.</w:t>
      </w:r>
    </w:p>
    <w:p w:rsidR="004C0DFC" w:rsidRPr="0015311A" w:rsidRDefault="004C0DFC" w:rsidP="004C0DFC">
      <w:pPr>
        <w:jc w:val="both"/>
        <w:rPr>
          <w:u w:val="single"/>
        </w:rPr>
      </w:pPr>
      <w:r w:rsidRPr="0015311A">
        <w:rPr>
          <w:u w:val="single"/>
        </w:rPr>
        <w:t>Post-development Habitats and Land Use</w:t>
      </w:r>
    </w:p>
    <w:p w:rsidR="004C0DFC" w:rsidRDefault="004C0DFC" w:rsidP="004C0DFC">
      <w:pPr>
        <w:jc w:val="both"/>
      </w:pPr>
      <w:r>
        <w:t>Post-development habitats and land use areas were taken from the SMDA Land Use Framework Plan included in the SMDA Design and Access Statement (IDP March 2017) and the ‘Wider Green Infrastructure Areas - Detailed Planting Plan</w:t>
      </w:r>
      <w:r w:rsidRPr="002745DC">
        <w:t xml:space="preserve"> </w:t>
      </w:r>
      <w:r>
        <w:t xml:space="preserve">Overall’ (TEP 2018). The TEP detailed planting plan was used to provide a more detailed split of the proposed habitats within the ‘structural landscape (incl. ecology) areas as set out in the </w:t>
      </w:r>
      <w:r w:rsidRPr="002745DC">
        <w:t>SMDA Land Use Framework Plan</w:t>
      </w:r>
      <w:r>
        <w:t xml:space="preserve">. Table </w:t>
      </w:r>
      <w:r w:rsidR="00C80710">
        <w:t>4</w:t>
      </w:r>
      <w:r>
        <w:t xml:space="preserve"> in Appendix A shows</w:t>
      </w:r>
      <w:r w:rsidRPr="002745DC">
        <w:t xml:space="preserve"> the breakdown of </w:t>
      </w:r>
      <w:r>
        <w:t>proposed land use and assumed splits</w:t>
      </w:r>
      <w:r w:rsidRPr="002745DC">
        <w:t xml:space="preserve"> across the</w:t>
      </w:r>
      <w:r>
        <w:t xml:space="preserve"> developed SMDA</w:t>
      </w:r>
      <w:r w:rsidRPr="002745DC">
        <w:t xml:space="preserve"> site and each equivalent peat condition category.</w:t>
      </w:r>
    </w:p>
    <w:p w:rsidR="0015311A" w:rsidRDefault="0015311A" w:rsidP="004C0DFC">
      <w:pPr>
        <w:jc w:val="both"/>
        <w:rPr>
          <w:u w:val="single"/>
        </w:rPr>
      </w:pPr>
    </w:p>
    <w:p w:rsidR="004C0DFC" w:rsidRPr="0015311A" w:rsidRDefault="004C0DFC" w:rsidP="004C0DFC">
      <w:pPr>
        <w:jc w:val="both"/>
        <w:rPr>
          <w:u w:val="single"/>
        </w:rPr>
      </w:pPr>
      <w:r w:rsidRPr="0015311A">
        <w:rPr>
          <w:u w:val="single"/>
        </w:rPr>
        <w:lastRenderedPageBreak/>
        <w:t>Results</w:t>
      </w:r>
    </w:p>
    <w:p w:rsidR="004C0DFC" w:rsidRDefault="00A73B60" w:rsidP="004C0DFC">
      <w:pPr>
        <w:jc w:val="both"/>
      </w:pPr>
      <w:r>
        <w:t xml:space="preserve">The estimate of GHG emissions across the site at present is approx. </w:t>
      </w:r>
      <w:r w:rsidRPr="00A73B60">
        <w:rPr>
          <w:b/>
        </w:rPr>
        <w:t>422 – 509 tCO2e yr</w:t>
      </w:r>
      <w:r w:rsidRPr="00A73B60">
        <w:rPr>
          <w:b/>
          <w:vertAlign w:val="superscript"/>
        </w:rPr>
        <w:t>-1</w:t>
      </w:r>
      <w:r>
        <w:rPr>
          <w:b/>
        </w:rPr>
        <w:t xml:space="preserve"> </w:t>
      </w:r>
      <w:r w:rsidRPr="00A73B60">
        <w:t>(Table 1)</w:t>
      </w:r>
      <w:r w:rsidRPr="00A73B60">
        <w:rPr>
          <w:b/>
        </w:rPr>
        <w:t>.</w:t>
      </w:r>
      <w:r>
        <w:t xml:space="preserve"> The estimate of GHG emissions across the site post-development present is approx. </w:t>
      </w:r>
      <w:r w:rsidRPr="00A73B60">
        <w:rPr>
          <w:b/>
        </w:rPr>
        <w:t>498 – 534 tCO2e yr</w:t>
      </w:r>
      <w:r w:rsidRPr="00A73B60">
        <w:rPr>
          <w:b/>
          <w:vertAlign w:val="superscript"/>
        </w:rPr>
        <w:t>-1</w:t>
      </w:r>
      <w:r>
        <w:t xml:space="preserve"> (Table 2). </w:t>
      </w:r>
    </w:p>
    <w:p w:rsidR="00A73B60" w:rsidRDefault="00A73B60" w:rsidP="00A73B60">
      <w:pPr>
        <w:pStyle w:val="Caption"/>
        <w:keepNext/>
      </w:pPr>
      <w:r>
        <w:t xml:space="preserve">Table </w:t>
      </w:r>
      <w:r w:rsidR="00461B37">
        <w:fldChar w:fldCharType="begin"/>
      </w:r>
      <w:r w:rsidR="00461B37">
        <w:instrText xml:space="preserve"> SEQ Table \* ARABIC </w:instrText>
      </w:r>
      <w:r w:rsidR="00461B37">
        <w:fldChar w:fldCharType="separate"/>
      </w:r>
      <w:r w:rsidR="0015311A">
        <w:rPr>
          <w:noProof/>
        </w:rPr>
        <w:t>1</w:t>
      </w:r>
      <w:r w:rsidR="00461B37">
        <w:rPr>
          <w:noProof/>
        </w:rPr>
        <w:fldChar w:fldCharType="end"/>
      </w:r>
      <w:r>
        <w:t>. Baseline GHG emissions estimate</w:t>
      </w:r>
    </w:p>
    <w:tbl>
      <w:tblPr>
        <w:tblW w:w="0" w:type="auto"/>
        <w:tblLayout w:type="fixed"/>
        <w:tblLook w:val="04A0" w:firstRow="1" w:lastRow="0" w:firstColumn="1" w:lastColumn="0" w:noHBand="0" w:noVBand="1"/>
      </w:tblPr>
      <w:tblGrid>
        <w:gridCol w:w="2412"/>
        <w:gridCol w:w="1413"/>
        <w:gridCol w:w="1415"/>
        <w:gridCol w:w="770"/>
        <w:gridCol w:w="1504"/>
        <w:gridCol w:w="1502"/>
      </w:tblGrid>
      <w:tr w:rsidR="00A73B60" w:rsidRPr="00A73B60" w:rsidTr="00A73B60">
        <w:trPr>
          <w:trHeight w:val="300"/>
        </w:trPr>
        <w:tc>
          <w:tcPr>
            <w:tcW w:w="2412" w:type="dxa"/>
            <w:tcBorders>
              <w:top w:val="single" w:sz="4" w:space="0" w:color="auto"/>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Peat Condition Category</w:t>
            </w:r>
          </w:p>
        </w:tc>
        <w:tc>
          <w:tcPr>
            <w:tcW w:w="1413" w:type="dxa"/>
            <w:tcBorders>
              <w:top w:val="single" w:sz="4" w:space="0" w:color="auto"/>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Pr>
                <w:rFonts w:eastAsia="Times New Roman" w:cstheme="minorHAnsi"/>
                <w:b/>
                <w:bCs/>
                <w:color w:val="000000"/>
                <w:sz w:val="20"/>
                <w:szCs w:val="20"/>
                <w:lang w:eastAsia="en-GB"/>
              </w:rPr>
              <w:t xml:space="preserve">Upper </w:t>
            </w:r>
            <w:r w:rsidRPr="00A73B60">
              <w:rPr>
                <w:rFonts w:eastAsia="Times New Roman" w:cstheme="minorHAnsi"/>
                <w:b/>
                <w:bCs/>
                <w:color w:val="000000"/>
                <w:sz w:val="20"/>
                <w:szCs w:val="20"/>
                <w:lang w:eastAsia="en-GB"/>
              </w:rPr>
              <w:t xml:space="preserve">Emissions Factor (tCO2e ha-1 yr-1) </w:t>
            </w:r>
          </w:p>
        </w:tc>
        <w:tc>
          <w:tcPr>
            <w:tcW w:w="1415" w:type="dxa"/>
            <w:tcBorders>
              <w:top w:val="single" w:sz="4" w:space="0" w:color="auto"/>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 xml:space="preserve">Lower Emissions Factor (tCO2e ha-1 yr-1) </w:t>
            </w:r>
          </w:p>
        </w:tc>
        <w:tc>
          <w:tcPr>
            <w:tcW w:w="770" w:type="dxa"/>
            <w:tcBorders>
              <w:top w:val="single" w:sz="4" w:space="0" w:color="auto"/>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 xml:space="preserve">Area (ha) </w:t>
            </w:r>
          </w:p>
        </w:tc>
        <w:tc>
          <w:tcPr>
            <w:tcW w:w="1504" w:type="dxa"/>
            <w:tcBorders>
              <w:top w:val="single" w:sz="4" w:space="0" w:color="auto"/>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Upper Annual Emissions (tCO2e yr-1)</w:t>
            </w:r>
          </w:p>
        </w:tc>
        <w:tc>
          <w:tcPr>
            <w:tcW w:w="1502" w:type="dxa"/>
            <w:tcBorders>
              <w:top w:val="single" w:sz="4" w:space="0" w:color="auto"/>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Lower Annual Emissions (tCO2e yr-1)</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Forest</w:t>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5.46</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1.15</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20.12</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110</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23.138</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Drained m</w:t>
            </w:r>
            <w:r w:rsidRPr="00A73B60">
              <w:rPr>
                <w:rFonts w:eastAsia="Times New Roman" w:cstheme="minorHAnsi"/>
                <w:color w:val="000000"/>
                <w:sz w:val="20"/>
                <w:szCs w:val="20"/>
                <w:lang w:eastAsia="en-GB"/>
              </w:rPr>
              <w:t>odified Bog (semi-natural heather &amp; grass dominated)</w:t>
            </w:r>
          </w:p>
        </w:tc>
        <w:tc>
          <w:tcPr>
            <w:tcW w:w="1413" w:type="dxa"/>
            <w:tcBorders>
              <w:top w:val="nil"/>
              <w:left w:val="nil"/>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3.54</w:t>
            </w:r>
          </w:p>
        </w:tc>
        <w:tc>
          <w:tcPr>
            <w:tcW w:w="1415" w:type="dxa"/>
            <w:tcBorders>
              <w:top w:val="nil"/>
              <w:left w:val="nil"/>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7.58</w:t>
            </w:r>
          </w:p>
        </w:tc>
        <w:tc>
          <w:tcPr>
            <w:tcW w:w="1504" w:type="dxa"/>
            <w:tcBorders>
              <w:top w:val="nil"/>
              <w:left w:val="nil"/>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27</w:t>
            </w:r>
          </w:p>
        </w:tc>
        <w:tc>
          <w:tcPr>
            <w:tcW w:w="1502" w:type="dxa"/>
            <w:tcBorders>
              <w:top w:val="nil"/>
              <w:left w:val="nil"/>
              <w:bottom w:val="single" w:sz="4" w:space="0" w:color="auto"/>
              <w:right w:val="single" w:sz="4" w:space="0" w:color="auto"/>
            </w:tcBorders>
            <w:shd w:val="clear" w:color="auto" w:fill="auto"/>
            <w:noWrap/>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27</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Extensive Grassland (combined bog/fen)</w:t>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13.03</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15.76</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205</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205</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Intensive Grassland</w:t>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27.54</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5.84</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161</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161</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Settlement</w:t>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1.61</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3.65</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6</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6</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Open water</w:t>
            </w:r>
            <w:r>
              <w:rPr>
                <w:rStyle w:val="FootnoteReference"/>
                <w:rFonts w:eastAsia="Times New Roman" w:cstheme="minorHAnsi"/>
                <w:color w:val="000000"/>
                <w:sz w:val="20"/>
                <w:szCs w:val="20"/>
                <w:lang w:eastAsia="en-GB"/>
              </w:rPr>
              <w:footnoteReference w:id="2"/>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0</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1.78</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0</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0</w:t>
            </w:r>
          </w:p>
        </w:tc>
      </w:tr>
      <w:tr w:rsidR="00A73B60" w:rsidRPr="00A73B60" w:rsidTr="00A73B60">
        <w:trPr>
          <w:trHeight w:val="300"/>
        </w:trPr>
        <w:tc>
          <w:tcPr>
            <w:tcW w:w="2412" w:type="dxa"/>
            <w:tcBorders>
              <w:top w:val="nil"/>
              <w:left w:val="single" w:sz="4" w:space="0" w:color="auto"/>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Total</w:t>
            </w:r>
          </w:p>
        </w:tc>
        <w:tc>
          <w:tcPr>
            <w:tcW w:w="1413"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w:t>
            </w:r>
          </w:p>
        </w:tc>
        <w:tc>
          <w:tcPr>
            <w:tcW w:w="1415"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color w:val="000000"/>
                <w:sz w:val="20"/>
                <w:szCs w:val="20"/>
                <w:lang w:eastAsia="en-GB"/>
              </w:rPr>
            </w:pPr>
            <w:r w:rsidRPr="00A73B60">
              <w:rPr>
                <w:rFonts w:eastAsia="Times New Roman" w:cstheme="minorHAnsi"/>
                <w:color w:val="000000"/>
                <w:sz w:val="20"/>
                <w:szCs w:val="20"/>
                <w:lang w:eastAsia="en-GB"/>
              </w:rPr>
              <w:t>-</w:t>
            </w:r>
          </w:p>
        </w:tc>
        <w:tc>
          <w:tcPr>
            <w:tcW w:w="770"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55</w:t>
            </w:r>
          </w:p>
        </w:tc>
        <w:tc>
          <w:tcPr>
            <w:tcW w:w="1504"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509</w:t>
            </w:r>
          </w:p>
        </w:tc>
        <w:tc>
          <w:tcPr>
            <w:tcW w:w="1502" w:type="dxa"/>
            <w:tcBorders>
              <w:top w:val="nil"/>
              <w:left w:val="nil"/>
              <w:bottom w:val="single" w:sz="4" w:space="0" w:color="auto"/>
              <w:right w:val="single" w:sz="4" w:space="0" w:color="auto"/>
            </w:tcBorders>
            <w:shd w:val="clear" w:color="auto" w:fill="auto"/>
            <w:noWrap/>
            <w:hideMark/>
          </w:tcPr>
          <w:p w:rsidR="00A73B60" w:rsidRPr="00A73B60" w:rsidRDefault="00A73B60" w:rsidP="00A73B60">
            <w:pPr>
              <w:spacing w:after="0" w:line="240" w:lineRule="auto"/>
              <w:rPr>
                <w:rFonts w:eastAsia="Times New Roman" w:cstheme="minorHAnsi"/>
                <w:b/>
                <w:bCs/>
                <w:color w:val="000000"/>
                <w:sz w:val="20"/>
                <w:szCs w:val="20"/>
                <w:lang w:eastAsia="en-GB"/>
              </w:rPr>
            </w:pPr>
            <w:r w:rsidRPr="00A73B60">
              <w:rPr>
                <w:rFonts w:eastAsia="Times New Roman" w:cstheme="minorHAnsi"/>
                <w:b/>
                <w:bCs/>
                <w:color w:val="000000"/>
                <w:sz w:val="20"/>
                <w:szCs w:val="20"/>
                <w:lang w:eastAsia="en-GB"/>
              </w:rPr>
              <w:t>422</w:t>
            </w:r>
          </w:p>
        </w:tc>
      </w:tr>
    </w:tbl>
    <w:p w:rsidR="00A73B60" w:rsidRDefault="00A73B60" w:rsidP="004C0DFC">
      <w:pPr>
        <w:jc w:val="both"/>
      </w:pPr>
    </w:p>
    <w:p w:rsidR="0015311A" w:rsidRDefault="0015311A" w:rsidP="0015311A">
      <w:pPr>
        <w:pStyle w:val="Caption"/>
        <w:keepNext/>
      </w:pPr>
      <w:r>
        <w:t xml:space="preserve">Table </w:t>
      </w:r>
      <w:r w:rsidR="00461B37">
        <w:fldChar w:fldCharType="begin"/>
      </w:r>
      <w:r w:rsidR="00461B37">
        <w:instrText xml:space="preserve"> SEQ Table \* ARABIC </w:instrText>
      </w:r>
      <w:r w:rsidR="00461B37">
        <w:fldChar w:fldCharType="separate"/>
      </w:r>
      <w:r>
        <w:rPr>
          <w:noProof/>
        </w:rPr>
        <w:t>2</w:t>
      </w:r>
      <w:r w:rsidR="00461B37">
        <w:rPr>
          <w:noProof/>
        </w:rPr>
        <w:fldChar w:fldCharType="end"/>
      </w:r>
      <w:r>
        <w:t>. Post-development</w:t>
      </w:r>
      <w:r w:rsidRPr="00D31014">
        <w:t xml:space="preserve"> GHG emissions estimate</w:t>
      </w:r>
    </w:p>
    <w:tbl>
      <w:tblPr>
        <w:tblW w:w="0" w:type="auto"/>
        <w:tblLayout w:type="fixed"/>
        <w:tblLook w:val="04A0" w:firstRow="1" w:lastRow="0" w:firstColumn="1" w:lastColumn="0" w:noHBand="0" w:noVBand="1"/>
      </w:tblPr>
      <w:tblGrid>
        <w:gridCol w:w="2405"/>
        <w:gridCol w:w="1418"/>
        <w:gridCol w:w="1417"/>
        <w:gridCol w:w="851"/>
        <w:gridCol w:w="1417"/>
        <w:gridCol w:w="1508"/>
      </w:tblGrid>
      <w:tr w:rsidR="0015311A" w:rsidRPr="00936F28" w:rsidTr="0015311A">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Peat Condition Category</w:t>
            </w:r>
          </w:p>
        </w:tc>
        <w:tc>
          <w:tcPr>
            <w:tcW w:w="1418" w:type="dxa"/>
            <w:tcBorders>
              <w:top w:val="single" w:sz="4" w:space="0" w:color="auto"/>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 xml:space="preserve">Emissions Factor (tCO2e ha-1 yr-1) </w:t>
            </w:r>
          </w:p>
        </w:tc>
        <w:tc>
          <w:tcPr>
            <w:tcW w:w="1417" w:type="dxa"/>
            <w:tcBorders>
              <w:top w:val="single" w:sz="4" w:space="0" w:color="auto"/>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 xml:space="preserve">Lower Emissions Factor (tCO2e ha-1 yr-1) </w:t>
            </w:r>
          </w:p>
        </w:tc>
        <w:tc>
          <w:tcPr>
            <w:tcW w:w="851" w:type="dxa"/>
            <w:tcBorders>
              <w:top w:val="single" w:sz="4" w:space="0" w:color="auto"/>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 xml:space="preserve">Area (ha) </w:t>
            </w:r>
          </w:p>
        </w:tc>
        <w:tc>
          <w:tcPr>
            <w:tcW w:w="1417" w:type="dxa"/>
            <w:tcBorders>
              <w:top w:val="single" w:sz="4" w:space="0" w:color="auto"/>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Upper Annual Emissions (tCO2e yr-1)</w:t>
            </w:r>
          </w:p>
        </w:tc>
        <w:tc>
          <w:tcPr>
            <w:tcW w:w="1508" w:type="dxa"/>
            <w:tcBorders>
              <w:top w:val="single" w:sz="4" w:space="0" w:color="auto"/>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Lower Annual Emissions (tCO2e yr-1)</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Forest</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5.46</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1.15</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8.25</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45</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9.4875</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Modified Bog (semi-natural heather &amp; grass dominated)</w:t>
            </w:r>
          </w:p>
        </w:tc>
        <w:tc>
          <w:tcPr>
            <w:tcW w:w="1418" w:type="dxa"/>
            <w:tcBorders>
              <w:top w:val="nil"/>
              <w:left w:val="nil"/>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3.5</w:t>
            </w:r>
            <w:r>
              <w:rPr>
                <w:rFonts w:eastAsia="Times New Roman" w:cstheme="minorHAnsi"/>
                <w:color w:val="000000"/>
                <w:sz w:val="20"/>
                <w:szCs w:val="20"/>
                <w:lang w:eastAsia="en-GB"/>
              </w:rPr>
              <w:t>4</w:t>
            </w:r>
          </w:p>
        </w:tc>
        <w:tc>
          <w:tcPr>
            <w:tcW w:w="1417" w:type="dxa"/>
            <w:tcBorders>
              <w:top w:val="nil"/>
              <w:left w:val="nil"/>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0.44</w:t>
            </w:r>
          </w:p>
        </w:tc>
        <w:tc>
          <w:tcPr>
            <w:tcW w:w="1417" w:type="dxa"/>
            <w:tcBorders>
              <w:top w:val="nil"/>
              <w:left w:val="nil"/>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w:t>
            </w:r>
          </w:p>
        </w:tc>
        <w:tc>
          <w:tcPr>
            <w:tcW w:w="1508" w:type="dxa"/>
            <w:tcBorders>
              <w:top w:val="nil"/>
              <w:left w:val="nil"/>
              <w:bottom w:val="single" w:sz="4" w:space="0" w:color="auto"/>
              <w:right w:val="single" w:sz="4" w:space="0" w:color="auto"/>
            </w:tcBorders>
            <w:shd w:val="clear" w:color="auto" w:fill="auto"/>
            <w:noWrap/>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Extensive Grassland (combined bog/fen)</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13.03</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1.94</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25</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25</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Intensive Grassland</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27.54</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15.1</w:t>
            </w:r>
            <w:r>
              <w:rPr>
                <w:rFonts w:eastAsia="Times New Roman" w:cstheme="minorHAnsi"/>
                <w:color w:val="000000"/>
                <w:sz w:val="20"/>
                <w:szCs w:val="20"/>
                <w:lang w:eastAsia="en-GB"/>
              </w:rPr>
              <w:t>1</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416</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416</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Settlement</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1.61</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28.49</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46</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46</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Open water</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0</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0.45</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0</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0</w:t>
            </w:r>
          </w:p>
        </w:tc>
      </w:tr>
      <w:tr w:rsidR="0015311A" w:rsidRPr="00936F28" w:rsidTr="0015311A">
        <w:trPr>
          <w:trHeight w:val="300"/>
        </w:trPr>
        <w:tc>
          <w:tcPr>
            <w:tcW w:w="2405" w:type="dxa"/>
            <w:tcBorders>
              <w:top w:val="nil"/>
              <w:left w:val="single" w:sz="4" w:space="0" w:color="auto"/>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Total</w:t>
            </w:r>
          </w:p>
        </w:tc>
        <w:tc>
          <w:tcPr>
            <w:tcW w:w="141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color w:val="000000"/>
                <w:sz w:val="20"/>
                <w:szCs w:val="20"/>
                <w:lang w:eastAsia="en-GB"/>
              </w:rPr>
            </w:pPr>
            <w:r w:rsidRPr="00936F28">
              <w:rPr>
                <w:rFonts w:eastAsia="Times New Roman" w:cstheme="minorHAnsi"/>
                <w:color w:val="000000"/>
                <w:sz w:val="20"/>
                <w:szCs w:val="20"/>
                <w:lang w:eastAsia="en-GB"/>
              </w:rPr>
              <w:t>-</w:t>
            </w:r>
          </w:p>
        </w:tc>
        <w:tc>
          <w:tcPr>
            <w:tcW w:w="851"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55</w:t>
            </w:r>
          </w:p>
        </w:tc>
        <w:tc>
          <w:tcPr>
            <w:tcW w:w="1417"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534</w:t>
            </w:r>
          </w:p>
        </w:tc>
        <w:tc>
          <w:tcPr>
            <w:tcW w:w="1508" w:type="dxa"/>
            <w:tcBorders>
              <w:top w:val="nil"/>
              <w:left w:val="nil"/>
              <w:bottom w:val="single" w:sz="4" w:space="0" w:color="auto"/>
              <w:right w:val="single" w:sz="4" w:space="0" w:color="auto"/>
            </w:tcBorders>
            <w:shd w:val="clear" w:color="auto" w:fill="auto"/>
            <w:noWrap/>
            <w:hideMark/>
          </w:tcPr>
          <w:p w:rsidR="0015311A" w:rsidRPr="00936F28" w:rsidRDefault="0015311A" w:rsidP="0015311A">
            <w:pPr>
              <w:spacing w:after="0" w:line="240" w:lineRule="auto"/>
              <w:rPr>
                <w:rFonts w:eastAsia="Times New Roman" w:cstheme="minorHAnsi"/>
                <w:b/>
                <w:bCs/>
                <w:color w:val="000000"/>
                <w:sz w:val="20"/>
                <w:szCs w:val="20"/>
                <w:lang w:eastAsia="en-GB"/>
              </w:rPr>
            </w:pPr>
            <w:r w:rsidRPr="00936F28">
              <w:rPr>
                <w:rFonts w:eastAsia="Times New Roman" w:cstheme="minorHAnsi"/>
                <w:b/>
                <w:bCs/>
                <w:color w:val="000000"/>
                <w:sz w:val="20"/>
                <w:szCs w:val="20"/>
                <w:lang w:eastAsia="en-GB"/>
              </w:rPr>
              <w:t>498</w:t>
            </w:r>
          </w:p>
        </w:tc>
      </w:tr>
    </w:tbl>
    <w:p w:rsidR="00936F28" w:rsidRDefault="00936F28" w:rsidP="004C0DFC">
      <w:pPr>
        <w:jc w:val="both"/>
      </w:pPr>
    </w:p>
    <w:p w:rsidR="0015311A" w:rsidRPr="0015311A" w:rsidRDefault="0015311A" w:rsidP="004C0DFC">
      <w:pPr>
        <w:jc w:val="both"/>
        <w:rPr>
          <w:u w:val="single"/>
        </w:rPr>
      </w:pPr>
      <w:r w:rsidRPr="0015311A">
        <w:rPr>
          <w:u w:val="single"/>
        </w:rPr>
        <w:t>Conclusion</w:t>
      </w:r>
    </w:p>
    <w:p w:rsidR="0015311A" w:rsidRDefault="0015311A" w:rsidP="004C0DFC">
      <w:pPr>
        <w:jc w:val="both"/>
      </w:pPr>
      <w:r>
        <w:t>As highlighted above, development of the site as proposed will likely result in an increase in GHG emissions arising from the site</w:t>
      </w:r>
      <w:r w:rsidR="00C80710">
        <w:t xml:space="preserve">. </w:t>
      </w:r>
      <w:r w:rsidR="00BB139A">
        <w:t xml:space="preserve">We estimate </w:t>
      </w:r>
      <w:r w:rsidR="00C80710">
        <w:t>GHG emissions at the SMDA could increase</w:t>
      </w:r>
      <w:r w:rsidR="00BB139A">
        <w:t xml:space="preserve"> by</w:t>
      </w:r>
      <w:r>
        <w:t xml:space="preserve"> a</w:t>
      </w:r>
      <w:r w:rsidR="00BB139A">
        <w:t xml:space="preserve"> </w:t>
      </w:r>
      <w:r>
        <w:t xml:space="preserve">maximum of </w:t>
      </w:r>
      <w:r w:rsidR="006B75D1">
        <w:t xml:space="preserve">112 </w:t>
      </w:r>
      <w:r w:rsidR="006B75D1" w:rsidRPr="00C80710">
        <w:t>tCO2e</w:t>
      </w:r>
      <w:r w:rsidR="00C80710" w:rsidRPr="00C80710">
        <w:t xml:space="preserve"> yr</w:t>
      </w:r>
      <w:r w:rsidR="00C80710" w:rsidRPr="006B75D1">
        <w:rPr>
          <w:vertAlign w:val="superscript"/>
        </w:rPr>
        <w:t>-1</w:t>
      </w:r>
      <w:r w:rsidR="00C80710">
        <w:t xml:space="preserve">. </w:t>
      </w:r>
    </w:p>
    <w:p w:rsidR="00CB6AE5" w:rsidRDefault="00BB139A" w:rsidP="004C0DFC">
      <w:pPr>
        <w:jc w:val="both"/>
      </w:pPr>
      <w:r>
        <w:t>Importantly, t</w:t>
      </w:r>
      <w:r w:rsidR="00CB6AE5">
        <w:t xml:space="preserve">he above calculations do not account for any GHG emissions associated with the construction impacts on the peat deposits (e.g. extraction, deep soil mixing, exposing the bare peat to the atmosphere etc.). It is highly likely that significant GHG emissions will occur in addition to those </w:t>
      </w:r>
      <w:r w:rsidR="00CB6AE5">
        <w:lastRenderedPageBreak/>
        <w:t xml:space="preserve">calculated above as a result of the construction processes proposed on site. The calculated annual emissions should be considered an ongoing ‘operation’ emissions rate following the completion of construction of the scheme. </w:t>
      </w:r>
    </w:p>
    <w:p w:rsidR="00CB6AE5" w:rsidRDefault="00CB6AE5" w:rsidP="004C0DFC">
      <w:pPr>
        <w:jc w:val="both"/>
      </w:pPr>
      <w:r>
        <w:t>It</w:t>
      </w:r>
      <w:r w:rsidR="00A4190A">
        <w:t xml:space="preserve"> is also unclear what impact</w:t>
      </w:r>
      <w:r>
        <w:t xml:space="preserve"> development of the site will have on any </w:t>
      </w:r>
      <w:r w:rsidR="00A4190A">
        <w:t xml:space="preserve">retained habitat or </w:t>
      </w:r>
      <w:r>
        <w:t xml:space="preserve">hydrologically linked sites in the wider area. Again, any changes in </w:t>
      </w:r>
      <w:r w:rsidR="00BB139A">
        <w:t xml:space="preserve">GHG </w:t>
      </w:r>
      <w:r>
        <w:t>emissions as a result of hydrological changes outside the SMDA boundary have not been incorporated into th</w:t>
      </w:r>
      <w:r w:rsidR="00A4190A">
        <w:t>e above calculations. T</w:t>
      </w:r>
      <w:r>
        <w:t>here is the potential that these changes could result in additional significant GHG emissions arising outside of the site.</w:t>
      </w:r>
    </w:p>
    <w:p w:rsidR="00C80710" w:rsidRPr="0015311A" w:rsidRDefault="006B75D1" w:rsidP="004C0DFC">
      <w:pPr>
        <w:jc w:val="both"/>
      </w:pPr>
      <w:r>
        <w:t xml:space="preserve">While the approach to this calculation has been evidenced and justified to ensure accuracy and transparency, it is based on assumptions of the site’s post-development condition and could therefore potentially be subject to change. </w:t>
      </w:r>
    </w:p>
    <w:p w:rsidR="0015311A" w:rsidRDefault="0015311A" w:rsidP="004C0DFC">
      <w:pPr>
        <w:jc w:val="both"/>
      </w:pPr>
    </w:p>
    <w:p w:rsidR="0015311A" w:rsidRDefault="0015311A" w:rsidP="004C0DFC">
      <w:pPr>
        <w:jc w:val="both"/>
      </w:pPr>
    </w:p>
    <w:p w:rsidR="006B75D1" w:rsidRDefault="006B75D1">
      <w:pPr>
        <w:rPr>
          <w:rFonts w:eastAsiaTheme="minorEastAsia"/>
          <w:b/>
          <w:lang w:eastAsia="en-GB"/>
        </w:rPr>
      </w:pPr>
      <w:r>
        <w:rPr>
          <w:rFonts w:eastAsiaTheme="minorEastAsia"/>
          <w:b/>
          <w:lang w:eastAsia="en-GB"/>
        </w:rPr>
        <w:br w:type="page"/>
      </w:r>
    </w:p>
    <w:p w:rsidR="004C0DFC" w:rsidRPr="004C0DFC" w:rsidRDefault="004C0DFC" w:rsidP="00DF27E9">
      <w:pPr>
        <w:jc w:val="both"/>
        <w:rPr>
          <w:rFonts w:eastAsiaTheme="minorEastAsia"/>
          <w:b/>
          <w:lang w:eastAsia="en-GB"/>
        </w:rPr>
      </w:pPr>
      <w:r w:rsidRPr="004C0DFC">
        <w:rPr>
          <w:rFonts w:eastAsiaTheme="minorEastAsia"/>
          <w:b/>
          <w:lang w:eastAsia="en-GB"/>
        </w:rPr>
        <w:lastRenderedPageBreak/>
        <w:t xml:space="preserve">Appendix A </w:t>
      </w:r>
    </w:p>
    <w:p w:rsidR="00A03323" w:rsidRDefault="00A03323" w:rsidP="00A03323">
      <w:pPr>
        <w:pStyle w:val="Caption"/>
        <w:keepNext/>
      </w:pPr>
      <w:r>
        <w:t xml:space="preserve">Table </w:t>
      </w:r>
      <w:r w:rsidR="00461B37">
        <w:fldChar w:fldCharType="begin"/>
      </w:r>
      <w:r w:rsidR="00461B37">
        <w:instrText xml:space="preserve"> SEQ Table \* ARABIC </w:instrText>
      </w:r>
      <w:r w:rsidR="00461B37">
        <w:fldChar w:fldCharType="separate"/>
      </w:r>
      <w:r w:rsidR="0015311A">
        <w:rPr>
          <w:noProof/>
        </w:rPr>
        <w:t>3</w:t>
      </w:r>
      <w:r w:rsidR="00461B37">
        <w:rPr>
          <w:noProof/>
        </w:rPr>
        <w:fldChar w:fldCharType="end"/>
      </w:r>
      <w:r>
        <w:t xml:space="preserve">. Danes Moss North </w:t>
      </w:r>
      <w:r w:rsidR="00A73B60">
        <w:t>b</w:t>
      </w:r>
      <w:r>
        <w:t xml:space="preserve">aseline </w:t>
      </w:r>
      <w:r w:rsidR="00A73B60">
        <w:t>h</w:t>
      </w:r>
      <w:r>
        <w:t xml:space="preserve">abitats and </w:t>
      </w:r>
      <w:r w:rsidR="00A73B60">
        <w:t>e</w:t>
      </w:r>
      <w:r>
        <w:t xml:space="preserve">quivalent </w:t>
      </w:r>
      <w:r w:rsidR="00A73B60">
        <w:t>assumed p</w:t>
      </w:r>
      <w:r>
        <w:t xml:space="preserve">eat </w:t>
      </w:r>
      <w:r w:rsidR="00A73B60">
        <w:t>condition c</w:t>
      </w:r>
      <w:r>
        <w:t>ategory</w:t>
      </w:r>
    </w:p>
    <w:tbl>
      <w:tblPr>
        <w:tblW w:w="5000" w:type="pct"/>
        <w:tblLook w:val="04A0" w:firstRow="1" w:lastRow="0" w:firstColumn="1" w:lastColumn="0" w:noHBand="0" w:noVBand="1"/>
      </w:tblPr>
      <w:tblGrid>
        <w:gridCol w:w="3726"/>
        <w:gridCol w:w="3424"/>
        <w:gridCol w:w="1866"/>
      </w:tblGrid>
      <w:tr w:rsidR="00A03323" w:rsidRPr="00A03323" w:rsidTr="00A03323">
        <w:trPr>
          <w:trHeight w:val="300"/>
        </w:trPr>
        <w:tc>
          <w:tcPr>
            <w:tcW w:w="20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b/>
                <w:bCs/>
                <w:color w:val="000000"/>
                <w:sz w:val="20"/>
                <w:lang w:eastAsia="en-GB"/>
              </w:rPr>
            </w:pPr>
            <w:r w:rsidRPr="00A03323">
              <w:rPr>
                <w:rFonts w:ascii="Calibri" w:eastAsia="Times New Roman" w:hAnsi="Calibri" w:cs="Calibri"/>
                <w:b/>
                <w:bCs/>
                <w:color w:val="000000"/>
                <w:sz w:val="20"/>
                <w:lang w:eastAsia="en-GB"/>
              </w:rPr>
              <w:t xml:space="preserve">SMDA Phase 1 Habitats </w:t>
            </w:r>
          </w:p>
        </w:tc>
        <w:tc>
          <w:tcPr>
            <w:tcW w:w="1899" w:type="pct"/>
            <w:tcBorders>
              <w:top w:val="single" w:sz="4" w:space="0" w:color="auto"/>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b/>
                <w:bCs/>
                <w:color w:val="000000"/>
                <w:sz w:val="20"/>
                <w:lang w:eastAsia="en-GB"/>
              </w:rPr>
            </w:pPr>
            <w:r w:rsidRPr="00A03323">
              <w:rPr>
                <w:rFonts w:ascii="Calibri" w:eastAsia="Times New Roman" w:hAnsi="Calibri" w:cstheme="minorHAnsi"/>
                <w:b/>
                <w:bCs/>
                <w:color w:val="000000"/>
                <w:sz w:val="20"/>
                <w:lang w:eastAsia="en-GB"/>
              </w:rPr>
              <w:t xml:space="preserve">Assumed Peat Condition Category </w:t>
            </w:r>
          </w:p>
        </w:tc>
        <w:tc>
          <w:tcPr>
            <w:tcW w:w="1035" w:type="pct"/>
            <w:tcBorders>
              <w:top w:val="single" w:sz="4" w:space="0" w:color="auto"/>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b/>
                <w:bCs/>
                <w:color w:val="000000"/>
                <w:sz w:val="20"/>
                <w:lang w:eastAsia="en-GB"/>
              </w:rPr>
            </w:pPr>
            <w:r w:rsidRPr="00A03323">
              <w:rPr>
                <w:rFonts w:ascii="Calibri" w:eastAsia="Times New Roman" w:hAnsi="Calibri" w:cs="Calibri"/>
                <w:b/>
                <w:bCs/>
                <w:color w:val="000000"/>
                <w:sz w:val="20"/>
                <w:lang w:eastAsia="en-GB"/>
              </w:rPr>
              <w:t>Approx</w:t>
            </w:r>
            <w:r>
              <w:rPr>
                <w:rFonts w:ascii="Calibri" w:eastAsia="Times New Roman" w:hAnsi="Calibri" w:cs="Calibri"/>
                <w:b/>
                <w:bCs/>
                <w:color w:val="000000"/>
                <w:sz w:val="20"/>
                <w:lang w:eastAsia="en-GB"/>
              </w:rPr>
              <w:t>.</w:t>
            </w:r>
            <w:r w:rsidRPr="00A03323">
              <w:rPr>
                <w:rFonts w:ascii="Calibri" w:eastAsia="Times New Roman" w:hAnsi="Calibri" w:cs="Calibri"/>
                <w:b/>
                <w:bCs/>
                <w:color w:val="000000"/>
                <w:sz w:val="20"/>
                <w:lang w:eastAsia="en-GB"/>
              </w:rPr>
              <w:t xml:space="preserve"> Area (ha)</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Amenity Grassland</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Intensive grassland</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6</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Broad-leaved woodland</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Forest</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11</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Hardstanding/Buildings</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Settlement</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4</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Hedges</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2745DC" w:rsidP="00A0332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Forest</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0</w:t>
            </w:r>
            <w:r w:rsidR="002745DC">
              <w:rPr>
                <w:rFonts w:ascii="Calibri" w:eastAsia="Times New Roman" w:hAnsi="Calibri" w:cs="Calibri"/>
                <w:color w:val="000000"/>
                <w:sz w:val="20"/>
                <w:lang w:eastAsia="en-GB"/>
              </w:rPr>
              <w:t>.1</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Marshy grassland</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Modified bog (drained)</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3</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Ponds</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Open Water</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0</w:t>
            </w:r>
            <w:r w:rsidR="002745DC">
              <w:rPr>
                <w:rFonts w:ascii="Calibri" w:eastAsia="Times New Roman" w:hAnsi="Calibri" w:cs="Calibri"/>
                <w:color w:val="000000"/>
                <w:sz w:val="20"/>
                <w:lang w:eastAsia="en-GB"/>
              </w:rPr>
              <w:t>.2</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Species-poor Semi-improved grassland</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Extensive grassland</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12</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Scrub</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Forest</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7</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Semi-improved Grassland</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Modified bog (drained)</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4</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Tall ruderal</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Extensive grassland</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4</w:t>
            </w:r>
          </w:p>
        </w:tc>
      </w:tr>
      <w:tr w:rsidR="00A03323" w:rsidRPr="00A03323" w:rsidTr="00A03323">
        <w:trPr>
          <w:trHeight w:val="300"/>
        </w:trPr>
        <w:tc>
          <w:tcPr>
            <w:tcW w:w="2066" w:type="pct"/>
            <w:tcBorders>
              <w:top w:val="nil"/>
              <w:left w:val="single" w:sz="4" w:space="0" w:color="auto"/>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Treelines</w:t>
            </w:r>
          </w:p>
        </w:tc>
        <w:tc>
          <w:tcPr>
            <w:tcW w:w="1899"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A03323">
            <w:pPr>
              <w:spacing w:after="0" w:line="240" w:lineRule="auto"/>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50/50 split open water and forest</w:t>
            </w:r>
          </w:p>
        </w:tc>
        <w:tc>
          <w:tcPr>
            <w:tcW w:w="1035" w:type="pct"/>
            <w:tcBorders>
              <w:top w:val="nil"/>
              <w:left w:val="nil"/>
              <w:bottom w:val="single" w:sz="4" w:space="0" w:color="auto"/>
              <w:right w:val="single" w:sz="4" w:space="0" w:color="auto"/>
            </w:tcBorders>
            <w:shd w:val="clear" w:color="auto" w:fill="auto"/>
            <w:noWrap/>
            <w:vAlign w:val="bottom"/>
            <w:hideMark/>
          </w:tcPr>
          <w:p w:rsidR="00A03323" w:rsidRPr="00A03323" w:rsidRDefault="00A03323" w:rsidP="00F83932">
            <w:pPr>
              <w:spacing w:after="0" w:line="240" w:lineRule="auto"/>
              <w:jc w:val="right"/>
              <w:rPr>
                <w:rFonts w:ascii="Calibri" w:eastAsia="Times New Roman" w:hAnsi="Calibri" w:cs="Calibri"/>
                <w:color w:val="000000"/>
                <w:sz w:val="20"/>
                <w:lang w:eastAsia="en-GB"/>
              </w:rPr>
            </w:pPr>
            <w:r w:rsidRPr="00A03323">
              <w:rPr>
                <w:rFonts w:ascii="Calibri" w:eastAsia="Times New Roman" w:hAnsi="Calibri" w:cs="Calibri"/>
                <w:color w:val="000000"/>
                <w:sz w:val="20"/>
                <w:lang w:eastAsia="en-GB"/>
              </w:rPr>
              <w:t>3</w:t>
            </w:r>
          </w:p>
        </w:tc>
      </w:tr>
    </w:tbl>
    <w:p w:rsidR="004C0DFC" w:rsidRDefault="004C0DFC" w:rsidP="004C0DFC">
      <w:pPr>
        <w:pStyle w:val="Caption"/>
        <w:keepNext/>
      </w:pPr>
    </w:p>
    <w:p w:rsidR="004C0DFC" w:rsidRDefault="004C0DFC" w:rsidP="004C0DFC">
      <w:pPr>
        <w:pStyle w:val="Caption"/>
        <w:keepNext/>
      </w:pPr>
      <w:r>
        <w:t xml:space="preserve">Table </w:t>
      </w:r>
      <w:r w:rsidR="00461B37">
        <w:fldChar w:fldCharType="begin"/>
      </w:r>
      <w:r w:rsidR="00461B37">
        <w:instrText xml:space="preserve"> SEQ Table \* ARABIC </w:instrText>
      </w:r>
      <w:r w:rsidR="00461B37">
        <w:fldChar w:fldCharType="separate"/>
      </w:r>
      <w:r w:rsidR="0015311A">
        <w:rPr>
          <w:noProof/>
        </w:rPr>
        <w:t>4</w:t>
      </w:r>
      <w:r w:rsidR="00461B37">
        <w:rPr>
          <w:noProof/>
        </w:rPr>
        <w:fldChar w:fldCharType="end"/>
      </w:r>
      <w:r>
        <w:t xml:space="preserve">. SMDA post-development </w:t>
      </w:r>
      <w:r w:rsidR="00A73B60">
        <w:t>land u</w:t>
      </w:r>
      <w:r>
        <w:t>se</w:t>
      </w:r>
      <w:r w:rsidRPr="00673C27">
        <w:t xml:space="preserve"> and </w:t>
      </w:r>
      <w:r w:rsidR="00A73B60">
        <w:t>e</w:t>
      </w:r>
      <w:r w:rsidRPr="00673C27">
        <w:t xml:space="preserve">quivalent </w:t>
      </w:r>
      <w:r w:rsidR="00A73B60">
        <w:t>a</w:t>
      </w:r>
      <w:r w:rsidRPr="00673C27">
        <w:t xml:space="preserve">ssumed </w:t>
      </w:r>
      <w:r w:rsidR="00A73B60">
        <w:t>p</w:t>
      </w:r>
      <w:r w:rsidRPr="00673C27">
        <w:t xml:space="preserve">eat </w:t>
      </w:r>
      <w:r w:rsidR="00A73B60">
        <w:t>condition c</w:t>
      </w:r>
      <w:r w:rsidRPr="00673C27">
        <w:t>ategory</w:t>
      </w:r>
    </w:p>
    <w:tbl>
      <w:tblPr>
        <w:tblW w:w="5000" w:type="pct"/>
        <w:tblLayout w:type="fixed"/>
        <w:tblLook w:val="04A0" w:firstRow="1" w:lastRow="0" w:firstColumn="1" w:lastColumn="0" w:noHBand="0" w:noVBand="1"/>
      </w:tblPr>
      <w:tblGrid>
        <w:gridCol w:w="2495"/>
        <w:gridCol w:w="5154"/>
        <w:gridCol w:w="1367"/>
      </w:tblGrid>
      <w:tr w:rsidR="00DF5FE0" w:rsidRPr="002745DC" w:rsidTr="00DF5FE0">
        <w:trPr>
          <w:trHeight w:val="300"/>
        </w:trPr>
        <w:tc>
          <w:tcPr>
            <w:tcW w:w="1384" w:type="pct"/>
            <w:tcBorders>
              <w:top w:val="single" w:sz="4" w:space="0" w:color="auto"/>
              <w:left w:val="single" w:sz="4" w:space="0" w:color="auto"/>
              <w:bottom w:val="single" w:sz="4" w:space="0" w:color="auto"/>
              <w:right w:val="single" w:sz="4" w:space="0" w:color="auto"/>
            </w:tcBorders>
            <w:shd w:val="clear" w:color="auto" w:fill="auto"/>
            <w:noWrap/>
            <w:hideMark/>
          </w:tcPr>
          <w:p w:rsidR="00DF5FE0" w:rsidRPr="002745DC" w:rsidRDefault="00DF5FE0" w:rsidP="00F83932">
            <w:pPr>
              <w:spacing w:after="0" w:line="240" w:lineRule="auto"/>
              <w:rPr>
                <w:rFonts w:ascii="Calibri" w:eastAsia="Times New Roman" w:hAnsi="Calibri" w:cs="Calibri"/>
                <w:b/>
                <w:bCs/>
                <w:color w:val="000000"/>
                <w:sz w:val="20"/>
                <w:lang w:eastAsia="en-GB"/>
              </w:rPr>
            </w:pPr>
            <w:r w:rsidRPr="002745DC">
              <w:rPr>
                <w:rFonts w:ascii="Calibri" w:eastAsia="Times New Roman" w:hAnsi="Calibri" w:cs="Calibri"/>
                <w:b/>
                <w:bCs/>
                <w:color w:val="000000"/>
                <w:sz w:val="20"/>
                <w:lang w:eastAsia="en-GB"/>
              </w:rPr>
              <w:t>D&amp;A Land Use Framework</w:t>
            </w:r>
          </w:p>
        </w:tc>
        <w:tc>
          <w:tcPr>
            <w:tcW w:w="2858" w:type="pct"/>
            <w:tcBorders>
              <w:top w:val="single" w:sz="4" w:space="0" w:color="auto"/>
              <w:left w:val="nil"/>
              <w:bottom w:val="single" w:sz="4" w:space="0" w:color="auto"/>
              <w:right w:val="single" w:sz="4" w:space="0" w:color="auto"/>
            </w:tcBorders>
            <w:shd w:val="clear" w:color="auto" w:fill="auto"/>
            <w:noWrap/>
            <w:hideMark/>
          </w:tcPr>
          <w:p w:rsidR="00DF5FE0" w:rsidRPr="002745DC" w:rsidRDefault="00DF5FE0" w:rsidP="00F83932">
            <w:pPr>
              <w:spacing w:after="0" w:line="240" w:lineRule="auto"/>
              <w:rPr>
                <w:rFonts w:ascii="Calibri" w:eastAsia="Times New Roman" w:hAnsi="Calibri" w:cs="Calibri"/>
                <w:b/>
                <w:bCs/>
                <w:color w:val="000000"/>
                <w:sz w:val="20"/>
                <w:lang w:eastAsia="en-GB"/>
              </w:rPr>
            </w:pPr>
            <w:r w:rsidRPr="002745DC">
              <w:rPr>
                <w:rFonts w:ascii="Calibri" w:eastAsia="Times New Roman" w:hAnsi="Calibri" w:cs="Calibri"/>
                <w:b/>
                <w:bCs/>
                <w:color w:val="000000"/>
                <w:sz w:val="20"/>
                <w:lang w:eastAsia="en-GB"/>
              </w:rPr>
              <w:t xml:space="preserve">Assumed Peat Condition Category Equivalent </w:t>
            </w:r>
          </w:p>
        </w:tc>
        <w:tc>
          <w:tcPr>
            <w:tcW w:w="758" w:type="pct"/>
            <w:tcBorders>
              <w:top w:val="single" w:sz="4" w:space="0" w:color="auto"/>
              <w:left w:val="nil"/>
              <w:bottom w:val="single" w:sz="4" w:space="0" w:color="auto"/>
              <w:right w:val="single" w:sz="4" w:space="0" w:color="auto"/>
            </w:tcBorders>
            <w:shd w:val="clear" w:color="auto" w:fill="auto"/>
            <w:noWrap/>
          </w:tcPr>
          <w:p w:rsidR="00DF5FE0" w:rsidRPr="00F83932" w:rsidRDefault="00DF5FE0" w:rsidP="00F83932">
            <w:pPr>
              <w:spacing w:line="240" w:lineRule="auto"/>
              <w:rPr>
                <w:rFonts w:ascii="Calibri" w:eastAsia="Times New Roman" w:hAnsi="Calibri" w:cs="Calibri"/>
                <w:b/>
                <w:bCs/>
                <w:color w:val="000000"/>
                <w:sz w:val="20"/>
                <w:lang w:eastAsia="en-GB"/>
              </w:rPr>
            </w:pPr>
            <w:r w:rsidRPr="00F83932">
              <w:rPr>
                <w:rFonts w:ascii="Calibri" w:eastAsia="Times New Roman" w:hAnsi="Calibri" w:cs="Calibri"/>
                <w:b/>
                <w:bCs/>
                <w:color w:val="000000"/>
                <w:sz w:val="20"/>
                <w:lang w:eastAsia="en-GB"/>
              </w:rPr>
              <w:t>Approx. Area (ha)</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Residential</w:t>
            </w:r>
          </w:p>
        </w:tc>
        <w:tc>
          <w:tcPr>
            <w:tcW w:w="2858" w:type="pct"/>
            <w:tcBorders>
              <w:top w:val="nil"/>
              <w:left w:val="nil"/>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70</w:t>
            </w:r>
            <w:r w:rsidRPr="00F83932">
              <w:rPr>
                <w:rFonts w:ascii="Calibri" w:eastAsia="Times New Roman" w:hAnsi="Calibri" w:cs="Calibri"/>
                <w:bCs/>
                <w:color w:val="000000"/>
                <w:sz w:val="20"/>
                <w:lang w:eastAsia="en-GB"/>
              </w:rPr>
              <w:t>% settlement</w:t>
            </w:r>
            <w:r w:rsidRPr="002745DC">
              <w:rPr>
                <w:rFonts w:ascii="Calibri" w:eastAsia="Times New Roman" w:hAnsi="Calibri" w:cs="Calibri"/>
                <w:bCs/>
                <w:color w:val="000000"/>
                <w:sz w:val="20"/>
                <w:lang w:eastAsia="en-GB"/>
              </w:rPr>
              <w:t>/30</w:t>
            </w:r>
            <w:r w:rsidRPr="00F83932">
              <w:rPr>
                <w:rFonts w:ascii="Calibri" w:eastAsia="Times New Roman" w:hAnsi="Calibri" w:cs="Calibri"/>
                <w:bCs/>
                <w:color w:val="000000"/>
                <w:sz w:val="20"/>
                <w:lang w:eastAsia="en-GB"/>
              </w:rPr>
              <w:t>% intensive grassland</w:t>
            </w:r>
            <w:r w:rsidRPr="002745DC">
              <w:rPr>
                <w:rFonts w:ascii="Calibri" w:eastAsia="Times New Roman" w:hAnsi="Calibri" w:cs="Calibri"/>
                <w:bCs/>
                <w:color w:val="000000"/>
                <w:sz w:val="20"/>
                <w:lang w:eastAsia="en-GB"/>
              </w:rPr>
              <w:t xml:space="preserve"> </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25</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Commercial</w:t>
            </w:r>
          </w:p>
        </w:tc>
        <w:tc>
          <w:tcPr>
            <w:tcW w:w="2858" w:type="pct"/>
            <w:tcBorders>
              <w:top w:val="nil"/>
              <w:left w:val="nil"/>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8</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settlement/2</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intensive grassland</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3</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Retail</w:t>
            </w:r>
          </w:p>
        </w:tc>
        <w:tc>
          <w:tcPr>
            <w:tcW w:w="2858" w:type="pct"/>
            <w:tcBorders>
              <w:top w:val="nil"/>
              <w:left w:val="nil"/>
              <w:bottom w:val="single" w:sz="4" w:space="0" w:color="auto"/>
              <w:right w:val="single" w:sz="4" w:space="0" w:color="auto"/>
            </w:tcBorders>
            <w:shd w:val="clear" w:color="auto" w:fill="auto"/>
            <w:noWrap/>
            <w:hideMark/>
          </w:tcPr>
          <w:p w:rsidR="00F83932" w:rsidRPr="00F83932" w:rsidRDefault="00F83932" w:rsidP="00F83932">
            <w:pPr>
              <w:spacing w:line="240" w:lineRule="auto"/>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8</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settlement/2</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intensive grassland</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2</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Primary School</w:t>
            </w:r>
          </w:p>
        </w:tc>
        <w:tc>
          <w:tcPr>
            <w:tcW w:w="2858" w:type="pct"/>
            <w:tcBorders>
              <w:top w:val="nil"/>
              <w:left w:val="nil"/>
              <w:bottom w:val="single" w:sz="4" w:space="0" w:color="auto"/>
              <w:right w:val="single" w:sz="4" w:space="0" w:color="auto"/>
            </w:tcBorders>
            <w:shd w:val="clear" w:color="auto" w:fill="auto"/>
            <w:noWrap/>
            <w:hideMark/>
          </w:tcPr>
          <w:p w:rsidR="00F83932" w:rsidRPr="00F83932" w:rsidRDefault="00F83932" w:rsidP="00F83932">
            <w:pPr>
              <w:spacing w:line="240" w:lineRule="auto"/>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8</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settlement/2</w:t>
            </w:r>
            <w:r w:rsidRPr="002745DC">
              <w:rPr>
                <w:rFonts w:ascii="Calibri" w:eastAsia="Times New Roman" w:hAnsi="Calibri" w:cs="Calibri"/>
                <w:bCs/>
                <w:color w:val="000000"/>
                <w:sz w:val="20"/>
                <w:lang w:eastAsia="en-GB"/>
              </w:rPr>
              <w:t>0</w:t>
            </w:r>
            <w:r w:rsidRPr="00F83932">
              <w:rPr>
                <w:rFonts w:ascii="Calibri" w:eastAsia="Times New Roman" w:hAnsi="Calibri" w:cs="Calibri"/>
                <w:bCs/>
                <w:color w:val="000000"/>
                <w:sz w:val="20"/>
                <w:lang w:eastAsia="en-GB"/>
              </w:rPr>
              <w:t>% intensive grassland</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1</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Potential future use</w:t>
            </w:r>
          </w:p>
        </w:tc>
        <w:tc>
          <w:tcPr>
            <w:tcW w:w="2858" w:type="pct"/>
            <w:tcBorders>
              <w:top w:val="nil"/>
              <w:left w:val="nil"/>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Forest</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0</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Sports area</w:t>
            </w:r>
          </w:p>
        </w:tc>
        <w:tc>
          <w:tcPr>
            <w:tcW w:w="2858" w:type="pct"/>
            <w:tcBorders>
              <w:top w:val="nil"/>
              <w:left w:val="nil"/>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Intensive grassland</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6</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Equipped play areas</w:t>
            </w:r>
          </w:p>
        </w:tc>
        <w:tc>
          <w:tcPr>
            <w:tcW w:w="2858" w:type="pct"/>
            <w:tcBorders>
              <w:top w:val="nil"/>
              <w:left w:val="nil"/>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Settlement</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1</w:t>
            </w:r>
          </w:p>
        </w:tc>
      </w:tr>
      <w:tr w:rsidR="00DF5FE0"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tcPr>
          <w:p w:rsidR="00DF5FE0" w:rsidRPr="002745DC" w:rsidRDefault="00DF5FE0"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Infrastructure</w:t>
            </w:r>
          </w:p>
        </w:tc>
        <w:tc>
          <w:tcPr>
            <w:tcW w:w="2858" w:type="pct"/>
            <w:tcBorders>
              <w:top w:val="nil"/>
              <w:left w:val="nil"/>
              <w:bottom w:val="single" w:sz="4" w:space="0" w:color="auto"/>
              <w:right w:val="single" w:sz="4" w:space="0" w:color="auto"/>
            </w:tcBorders>
            <w:shd w:val="clear" w:color="auto" w:fill="auto"/>
            <w:noWrap/>
          </w:tcPr>
          <w:p w:rsidR="00DF5FE0" w:rsidRPr="002745DC" w:rsidRDefault="00DF5FE0"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Settlement</w:t>
            </w:r>
          </w:p>
        </w:tc>
        <w:tc>
          <w:tcPr>
            <w:tcW w:w="758" w:type="pct"/>
            <w:tcBorders>
              <w:top w:val="nil"/>
              <w:left w:val="nil"/>
              <w:bottom w:val="single" w:sz="4" w:space="0" w:color="auto"/>
              <w:right w:val="single" w:sz="4" w:space="0" w:color="auto"/>
            </w:tcBorders>
            <w:shd w:val="clear" w:color="auto" w:fill="auto"/>
            <w:noWrap/>
          </w:tcPr>
          <w:p w:rsidR="00DF5FE0"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5</w:t>
            </w:r>
          </w:p>
        </w:tc>
      </w:tr>
      <w:tr w:rsidR="00DF5FE0" w:rsidRPr="002745DC" w:rsidTr="00DF5FE0">
        <w:trPr>
          <w:trHeight w:val="300"/>
        </w:trPr>
        <w:tc>
          <w:tcPr>
            <w:tcW w:w="4242" w:type="pct"/>
            <w:gridSpan w:val="2"/>
            <w:tcBorders>
              <w:top w:val="nil"/>
              <w:left w:val="single" w:sz="4" w:space="0" w:color="auto"/>
              <w:bottom w:val="single" w:sz="4" w:space="0" w:color="auto"/>
              <w:right w:val="single" w:sz="4" w:space="0" w:color="auto"/>
            </w:tcBorders>
            <w:shd w:val="clear" w:color="auto" w:fill="auto"/>
            <w:noWrap/>
          </w:tcPr>
          <w:p w:rsidR="00DF5FE0" w:rsidRPr="00F83932" w:rsidRDefault="00DF5FE0" w:rsidP="00F83932">
            <w:pPr>
              <w:spacing w:after="0" w:line="240" w:lineRule="auto"/>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Structural landscape (incl. ecology) - Detailed split by ‘Wider Green Infrastructure Areas - Detailed Planting Plan Overall’ (TEP 2018) submitted to support planning application 19/1796M</w:t>
            </w:r>
          </w:p>
        </w:tc>
        <w:tc>
          <w:tcPr>
            <w:tcW w:w="758" w:type="pct"/>
            <w:tcBorders>
              <w:top w:val="nil"/>
              <w:left w:val="nil"/>
              <w:bottom w:val="single" w:sz="4" w:space="0" w:color="auto"/>
              <w:right w:val="single" w:sz="4" w:space="0" w:color="auto"/>
            </w:tcBorders>
            <w:shd w:val="clear" w:color="auto" w:fill="auto"/>
            <w:noWrap/>
          </w:tcPr>
          <w:p w:rsidR="00DF5FE0" w:rsidRPr="00F83932" w:rsidRDefault="00DF5FE0"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1</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50</w:t>
            </w:r>
            <w:r w:rsidRPr="00F83932">
              <w:rPr>
                <w:rFonts w:ascii="Calibri" w:eastAsia="Times New Roman" w:hAnsi="Calibri" w:cs="Calibri"/>
                <w:bCs/>
                <w:color w:val="000000"/>
                <w:sz w:val="20"/>
                <w:lang w:eastAsia="en-GB"/>
              </w:rPr>
              <w:t>% e</w:t>
            </w:r>
            <w:r w:rsidRPr="002745DC">
              <w:rPr>
                <w:rFonts w:ascii="Calibri" w:eastAsia="Times New Roman" w:hAnsi="Calibri" w:cs="Calibri"/>
                <w:bCs/>
                <w:color w:val="000000"/>
                <w:sz w:val="20"/>
                <w:lang w:eastAsia="en-GB"/>
              </w:rPr>
              <w:t>xtensive grassland/20</w:t>
            </w:r>
            <w:r w:rsidRPr="00F83932">
              <w:rPr>
                <w:rFonts w:ascii="Calibri" w:eastAsia="Times New Roman" w:hAnsi="Calibri" w:cs="Calibri"/>
                <w:bCs/>
                <w:color w:val="000000"/>
                <w:sz w:val="20"/>
                <w:lang w:eastAsia="en-GB"/>
              </w:rPr>
              <w:t xml:space="preserve">% </w:t>
            </w:r>
            <w:r w:rsidRPr="002745DC">
              <w:rPr>
                <w:rFonts w:ascii="Calibri" w:eastAsia="Times New Roman" w:hAnsi="Calibri" w:cs="Calibri"/>
                <w:bCs/>
                <w:color w:val="000000"/>
                <w:sz w:val="20"/>
                <w:lang w:eastAsia="en-GB"/>
              </w:rPr>
              <w:t>modified bog (drained)/20</w:t>
            </w:r>
            <w:r w:rsidRPr="00F83932">
              <w:rPr>
                <w:rFonts w:ascii="Calibri" w:eastAsia="Times New Roman" w:hAnsi="Calibri" w:cs="Calibri"/>
                <w:bCs/>
                <w:color w:val="000000"/>
                <w:sz w:val="20"/>
                <w:lang w:eastAsia="en-GB"/>
              </w:rPr>
              <w:t xml:space="preserve">% </w:t>
            </w:r>
            <w:r w:rsidRPr="002745DC">
              <w:rPr>
                <w:rFonts w:ascii="Calibri" w:eastAsia="Times New Roman" w:hAnsi="Calibri" w:cs="Calibri"/>
                <w:bCs/>
                <w:color w:val="000000"/>
                <w:sz w:val="20"/>
                <w:lang w:eastAsia="en-GB"/>
              </w:rPr>
              <w:t>forest/10</w:t>
            </w:r>
            <w:r w:rsidRPr="00F83932">
              <w:rPr>
                <w:rFonts w:ascii="Calibri" w:eastAsia="Times New Roman" w:hAnsi="Calibri" w:cs="Calibri"/>
                <w:bCs/>
                <w:color w:val="000000"/>
                <w:sz w:val="20"/>
                <w:lang w:eastAsia="en-GB"/>
              </w:rPr>
              <w:t xml:space="preserve">% </w:t>
            </w:r>
            <w:r w:rsidRPr="002745DC">
              <w:rPr>
                <w:rFonts w:ascii="Calibri" w:eastAsia="Times New Roman" w:hAnsi="Calibri" w:cs="Calibri"/>
                <w:bCs/>
                <w:color w:val="000000"/>
                <w:sz w:val="20"/>
                <w:lang w:eastAsia="en-GB"/>
              </w:rPr>
              <w:t>intensive grassland</w:t>
            </w:r>
            <w:r w:rsidRPr="00F83932">
              <w:rPr>
                <w:rFonts w:ascii="Calibri" w:eastAsia="Times New Roman" w:hAnsi="Calibri" w:cs="Calibri"/>
                <w:bCs/>
                <w:color w:val="000000"/>
                <w:sz w:val="20"/>
                <w:lang w:eastAsia="en-GB"/>
              </w:rPr>
              <w:t xml:space="preserve"> </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2</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2</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Forest</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6</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3</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Forest</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1</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4</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40</w:t>
            </w:r>
            <w:r w:rsidRPr="00F83932">
              <w:rPr>
                <w:rFonts w:ascii="Calibri" w:eastAsia="Times New Roman" w:hAnsi="Calibri" w:cs="Calibri"/>
                <w:bCs/>
                <w:color w:val="000000"/>
                <w:sz w:val="20"/>
                <w:lang w:eastAsia="en-GB"/>
              </w:rPr>
              <w:t>% forest</w:t>
            </w:r>
            <w:r w:rsidRPr="002745DC">
              <w:rPr>
                <w:rFonts w:ascii="Calibri" w:eastAsia="Times New Roman" w:hAnsi="Calibri" w:cs="Calibri"/>
                <w:bCs/>
                <w:color w:val="000000"/>
                <w:sz w:val="20"/>
                <w:lang w:eastAsia="en-GB"/>
              </w:rPr>
              <w:t>/40</w:t>
            </w:r>
            <w:r w:rsidRPr="00F83932">
              <w:rPr>
                <w:rFonts w:ascii="Calibri" w:eastAsia="Times New Roman" w:hAnsi="Calibri" w:cs="Calibri"/>
                <w:bCs/>
                <w:color w:val="000000"/>
                <w:sz w:val="20"/>
                <w:lang w:eastAsia="en-GB"/>
              </w:rPr>
              <w:t>% extensive grassland</w:t>
            </w:r>
            <w:r w:rsidRPr="002745DC">
              <w:rPr>
                <w:rFonts w:ascii="Calibri" w:eastAsia="Times New Roman" w:hAnsi="Calibri" w:cs="Calibri"/>
                <w:bCs/>
                <w:color w:val="000000"/>
                <w:sz w:val="20"/>
                <w:lang w:eastAsia="en-GB"/>
              </w:rPr>
              <w:t>/20</w:t>
            </w:r>
            <w:r w:rsidRPr="00F83932">
              <w:rPr>
                <w:rFonts w:ascii="Calibri" w:eastAsia="Times New Roman" w:hAnsi="Calibri" w:cs="Calibri"/>
                <w:bCs/>
                <w:color w:val="000000"/>
                <w:sz w:val="20"/>
                <w:lang w:eastAsia="en-GB"/>
              </w:rPr>
              <w:t xml:space="preserve">% open water </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2</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5</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40</w:t>
            </w:r>
            <w:r w:rsidRPr="00F83932">
              <w:rPr>
                <w:rFonts w:ascii="Calibri" w:eastAsia="Times New Roman" w:hAnsi="Calibri" w:cs="Calibri"/>
                <w:bCs/>
                <w:color w:val="000000"/>
                <w:sz w:val="20"/>
                <w:lang w:eastAsia="en-GB"/>
              </w:rPr>
              <w:t>% forest</w:t>
            </w:r>
            <w:r w:rsidRPr="002745DC">
              <w:rPr>
                <w:rFonts w:ascii="Calibri" w:eastAsia="Times New Roman" w:hAnsi="Calibri" w:cs="Calibri"/>
                <w:bCs/>
                <w:color w:val="000000"/>
                <w:sz w:val="20"/>
                <w:lang w:eastAsia="en-GB"/>
              </w:rPr>
              <w:t>/40</w:t>
            </w:r>
            <w:r w:rsidRPr="00F83932">
              <w:rPr>
                <w:rFonts w:ascii="Calibri" w:eastAsia="Times New Roman" w:hAnsi="Calibri" w:cs="Calibri"/>
                <w:bCs/>
                <w:color w:val="000000"/>
                <w:sz w:val="20"/>
                <w:lang w:eastAsia="en-GB"/>
              </w:rPr>
              <w:t>% extensive grassland</w:t>
            </w:r>
            <w:r w:rsidRPr="002745DC">
              <w:rPr>
                <w:rFonts w:ascii="Calibri" w:eastAsia="Times New Roman" w:hAnsi="Calibri" w:cs="Calibri"/>
                <w:bCs/>
                <w:color w:val="000000"/>
                <w:sz w:val="20"/>
                <w:lang w:eastAsia="en-GB"/>
              </w:rPr>
              <w:t>/20</w:t>
            </w:r>
            <w:r w:rsidRPr="00F83932">
              <w:rPr>
                <w:rFonts w:ascii="Calibri" w:eastAsia="Times New Roman" w:hAnsi="Calibri" w:cs="Calibri"/>
                <w:bCs/>
                <w:color w:val="000000"/>
                <w:sz w:val="20"/>
                <w:lang w:eastAsia="en-GB"/>
              </w:rPr>
              <w:t>% open water</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1</w:t>
            </w:r>
          </w:p>
        </w:tc>
      </w:tr>
      <w:tr w:rsidR="00F83932" w:rsidRPr="002745DC" w:rsidTr="00DF5FE0">
        <w:trPr>
          <w:trHeight w:val="300"/>
        </w:trPr>
        <w:tc>
          <w:tcPr>
            <w:tcW w:w="1384" w:type="pct"/>
            <w:tcBorders>
              <w:top w:val="nil"/>
              <w:left w:val="single" w:sz="4" w:space="0" w:color="auto"/>
              <w:bottom w:val="single" w:sz="4" w:space="0" w:color="auto"/>
              <w:right w:val="single" w:sz="4" w:space="0" w:color="auto"/>
            </w:tcBorders>
            <w:shd w:val="clear" w:color="auto" w:fill="auto"/>
            <w:noWrap/>
            <w:hideMark/>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Area 6</w:t>
            </w:r>
          </w:p>
        </w:tc>
        <w:tc>
          <w:tcPr>
            <w:tcW w:w="2858" w:type="pct"/>
            <w:tcBorders>
              <w:top w:val="nil"/>
              <w:left w:val="nil"/>
              <w:bottom w:val="single" w:sz="4" w:space="0" w:color="auto"/>
              <w:right w:val="single" w:sz="4" w:space="0" w:color="auto"/>
            </w:tcBorders>
            <w:shd w:val="clear" w:color="auto" w:fill="auto"/>
            <w:noWrap/>
          </w:tcPr>
          <w:p w:rsidR="00F83932" w:rsidRPr="002745DC" w:rsidRDefault="00F83932" w:rsidP="00F83932">
            <w:pPr>
              <w:spacing w:after="0" w:line="240" w:lineRule="auto"/>
              <w:rPr>
                <w:rFonts w:ascii="Calibri" w:eastAsia="Times New Roman" w:hAnsi="Calibri" w:cs="Calibri"/>
                <w:bCs/>
                <w:color w:val="000000"/>
                <w:sz w:val="20"/>
                <w:lang w:eastAsia="en-GB"/>
              </w:rPr>
            </w:pPr>
            <w:r w:rsidRPr="002745DC">
              <w:rPr>
                <w:rFonts w:ascii="Calibri" w:eastAsia="Times New Roman" w:hAnsi="Calibri" w:cs="Calibri"/>
                <w:bCs/>
                <w:color w:val="000000"/>
                <w:sz w:val="20"/>
                <w:lang w:eastAsia="en-GB"/>
              </w:rPr>
              <w:t>60</w:t>
            </w:r>
            <w:r w:rsidRPr="00F83932">
              <w:rPr>
                <w:rFonts w:ascii="Calibri" w:eastAsia="Times New Roman" w:hAnsi="Calibri" w:cs="Calibri"/>
                <w:bCs/>
                <w:color w:val="000000"/>
                <w:sz w:val="20"/>
                <w:lang w:eastAsia="en-GB"/>
              </w:rPr>
              <w:t>% intensive grassland</w:t>
            </w:r>
            <w:r w:rsidRPr="002745DC">
              <w:rPr>
                <w:rFonts w:ascii="Calibri" w:eastAsia="Times New Roman" w:hAnsi="Calibri" w:cs="Calibri"/>
                <w:bCs/>
                <w:color w:val="000000"/>
                <w:sz w:val="20"/>
                <w:lang w:eastAsia="en-GB"/>
              </w:rPr>
              <w:t>/35</w:t>
            </w:r>
            <w:r w:rsidRPr="00F83932">
              <w:rPr>
                <w:rFonts w:ascii="Calibri" w:eastAsia="Times New Roman" w:hAnsi="Calibri" w:cs="Calibri"/>
                <w:bCs/>
                <w:color w:val="000000"/>
                <w:sz w:val="20"/>
                <w:lang w:eastAsia="en-GB"/>
              </w:rPr>
              <w:t>% forest</w:t>
            </w:r>
            <w:r w:rsidRPr="002745DC">
              <w:rPr>
                <w:rFonts w:ascii="Calibri" w:eastAsia="Times New Roman" w:hAnsi="Calibri" w:cs="Calibri"/>
                <w:bCs/>
                <w:color w:val="000000"/>
                <w:sz w:val="20"/>
                <w:lang w:eastAsia="en-GB"/>
              </w:rPr>
              <w:t>/5</w:t>
            </w:r>
            <w:r w:rsidRPr="00F83932">
              <w:rPr>
                <w:rFonts w:ascii="Calibri" w:eastAsia="Times New Roman" w:hAnsi="Calibri" w:cs="Calibri"/>
                <w:bCs/>
                <w:color w:val="000000"/>
                <w:sz w:val="20"/>
                <w:lang w:eastAsia="en-GB"/>
              </w:rPr>
              <w:t xml:space="preserve">% open water </w:t>
            </w:r>
          </w:p>
        </w:tc>
        <w:tc>
          <w:tcPr>
            <w:tcW w:w="758" w:type="pct"/>
            <w:tcBorders>
              <w:top w:val="nil"/>
              <w:left w:val="nil"/>
              <w:bottom w:val="single" w:sz="4" w:space="0" w:color="auto"/>
              <w:right w:val="single" w:sz="4" w:space="0" w:color="auto"/>
            </w:tcBorders>
            <w:shd w:val="clear" w:color="auto" w:fill="auto"/>
            <w:noWrap/>
          </w:tcPr>
          <w:p w:rsidR="00F83932" w:rsidRPr="00F83932" w:rsidRDefault="00F83932" w:rsidP="00F83932">
            <w:pPr>
              <w:spacing w:line="240" w:lineRule="auto"/>
              <w:jc w:val="right"/>
              <w:rPr>
                <w:rFonts w:ascii="Calibri" w:eastAsia="Times New Roman" w:hAnsi="Calibri" w:cs="Calibri"/>
                <w:bCs/>
                <w:color w:val="000000"/>
                <w:sz w:val="20"/>
                <w:lang w:eastAsia="en-GB"/>
              </w:rPr>
            </w:pPr>
            <w:r w:rsidRPr="00F83932">
              <w:rPr>
                <w:rFonts w:ascii="Calibri" w:eastAsia="Times New Roman" w:hAnsi="Calibri" w:cs="Calibri"/>
                <w:bCs/>
                <w:color w:val="000000"/>
                <w:sz w:val="20"/>
                <w:lang w:eastAsia="en-GB"/>
              </w:rPr>
              <w:t>1</w:t>
            </w:r>
          </w:p>
        </w:tc>
      </w:tr>
    </w:tbl>
    <w:p w:rsidR="002745DC" w:rsidRDefault="002745DC" w:rsidP="002745DC">
      <w:pPr>
        <w:jc w:val="both"/>
      </w:pPr>
    </w:p>
    <w:p w:rsidR="002745DC" w:rsidRPr="00A03323" w:rsidRDefault="002745DC">
      <w:pPr>
        <w:jc w:val="both"/>
      </w:pPr>
    </w:p>
    <w:sectPr w:rsidR="002745DC" w:rsidRPr="00A033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E9" w:rsidRDefault="005D22E9" w:rsidP="005D22E9">
      <w:pPr>
        <w:spacing w:after="0" w:line="240" w:lineRule="auto"/>
      </w:pPr>
      <w:r>
        <w:separator/>
      </w:r>
    </w:p>
  </w:endnote>
  <w:endnote w:type="continuationSeparator" w:id="0">
    <w:p w:rsidR="005D22E9" w:rsidRDefault="005D22E9" w:rsidP="005D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E9" w:rsidRDefault="005D22E9" w:rsidP="005D22E9">
      <w:pPr>
        <w:spacing w:after="0" w:line="240" w:lineRule="auto"/>
      </w:pPr>
      <w:r>
        <w:separator/>
      </w:r>
    </w:p>
  </w:footnote>
  <w:footnote w:type="continuationSeparator" w:id="0">
    <w:p w:rsidR="005D22E9" w:rsidRDefault="005D22E9" w:rsidP="005D22E9">
      <w:pPr>
        <w:spacing w:after="0" w:line="240" w:lineRule="auto"/>
      </w:pPr>
      <w:r>
        <w:continuationSeparator/>
      </w:r>
    </w:p>
  </w:footnote>
  <w:footnote w:id="1">
    <w:p w:rsidR="005D22E9" w:rsidRDefault="005D22E9" w:rsidP="005D22E9">
      <w:pPr>
        <w:pStyle w:val="FootnoteText"/>
      </w:pPr>
      <w:r w:rsidRPr="00B2798A">
        <w:rPr>
          <w:rStyle w:val="FootnoteReference"/>
          <w:sz w:val="16"/>
        </w:rPr>
        <w:footnoteRef/>
      </w:r>
      <w:r w:rsidRPr="00B2798A">
        <w:rPr>
          <w:sz w:val="16"/>
        </w:rPr>
        <w:t xml:space="preserve"> </w:t>
      </w:r>
      <w:hyperlink r:id="rId1" w:history="1">
        <w:r w:rsidRPr="00B2798A">
          <w:rPr>
            <w:rStyle w:val="Hyperlink"/>
            <w:sz w:val="16"/>
          </w:rPr>
          <w:t>https://unfccc.int/ghg-inventories-annex-i-parties/2021</w:t>
        </w:r>
      </w:hyperlink>
      <w:r w:rsidRPr="00B2798A">
        <w:rPr>
          <w:sz w:val="16"/>
        </w:rPr>
        <w:t xml:space="preserve"> </w:t>
      </w:r>
    </w:p>
  </w:footnote>
  <w:footnote w:id="2">
    <w:p w:rsidR="00A73B60" w:rsidRDefault="00A73B60">
      <w:pPr>
        <w:pStyle w:val="FootnoteText"/>
      </w:pPr>
      <w:r w:rsidRPr="0015311A">
        <w:rPr>
          <w:rStyle w:val="FootnoteReference"/>
          <w:sz w:val="16"/>
        </w:rPr>
        <w:footnoteRef/>
      </w:r>
      <w:r w:rsidRPr="0015311A">
        <w:rPr>
          <w:sz w:val="16"/>
        </w:rPr>
        <w:t xml:space="preserve"> There is a lack of published research on emissions arising from open water on peatland. Therefore, the area of this condition category has been provided without a GHG emission factor.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E9"/>
    <w:rsid w:val="001367C4"/>
    <w:rsid w:val="0015311A"/>
    <w:rsid w:val="002745DC"/>
    <w:rsid w:val="00461B37"/>
    <w:rsid w:val="004C0DFC"/>
    <w:rsid w:val="005D22E9"/>
    <w:rsid w:val="006B75D1"/>
    <w:rsid w:val="007834F1"/>
    <w:rsid w:val="008A1197"/>
    <w:rsid w:val="00936F28"/>
    <w:rsid w:val="00A03323"/>
    <w:rsid w:val="00A4190A"/>
    <w:rsid w:val="00A73B60"/>
    <w:rsid w:val="00B424AD"/>
    <w:rsid w:val="00BB139A"/>
    <w:rsid w:val="00C2540A"/>
    <w:rsid w:val="00C80710"/>
    <w:rsid w:val="00CB6AE5"/>
    <w:rsid w:val="00DF27E9"/>
    <w:rsid w:val="00DF5FE0"/>
    <w:rsid w:val="00E0202E"/>
    <w:rsid w:val="00F8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DAE4"/>
  <w15:chartTrackingRefBased/>
  <w15:docId w15:val="{F32624B5-B6F9-48F5-888B-7E3EC9E1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2E9"/>
    <w:rPr>
      <w:color w:val="0563C1" w:themeColor="hyperlink"/>
      <w:u w:val="single"/>
    </w:rPr>
  </w:style>
  <w:style w:type="paragraph" w:styleId="FootnoteText">
    <w:name w:val="footnote text"/>
    <w:basedOn w:val="Normal"/>
    <w:link w:val="FootnoteTextChar"/>
    <w:uiPriority w:val="99"/>
    <w:semiHidden/>
    <w:unhideWhenUsed/>
    <w:rsid w:val="005D22E9"/>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5D22E9"/>
    <w:rPr>
      <w:rFonts w:eastAsiaTheme="minorEastAsia"/>
      <w:sz w:val="20"/>
      <w:szCs w:val="20"/>
      <w:lang w:eastAsia="en-GB"/>
    </w:rPr>
  </w:style>
  <w:style w:type="character" w:styleId="FootnoteReference">
    <w:name w:val="footnote reference"/>
    <w:basedOn w:val="DefaultParagraphFont"/>
    <w:uiPriority w:val="99"/>
    <w:semiHidden/>
    <w:unhideWhenUsed/>
    <w:rsid w:val="005D22E9"/>
    <w:rPr>
      <w:vertAlign w:val="superscript"/>
    </w:rPr>
  </w:style>
  <w:style w:type="paragraph" w:styleId="Caption">
    <w:name w:val="caption"/>
    <w:basedOn w:val="Normal"/>
    <w:next w:val="Normal"/>
    <w:uiPriority w:val="35"/>
    <w:unhideWhenUsed/>
    <w:qFormat/>
    <w:rsid w:val="00A033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217">
      <w:bodyDiv w:val="1"/>
      <w:marLeft w:val="0"/>
      <w:marRight w:val="0"/>
      <w:marTop w:val="0"/>
      <w:marBottom w:val="0"/>
      <w:divBdr>
        <w:top w:val="none" w:sz="0" w:space="0" w:color="auto"/>
        <w:left w:val="none" w:sz="0" w:space="0" w:color="auto"/>
        <w:bottom w:val="none" w:sz="0" w:space="0" w:color="auto"/>
        <w:right w:val="none" w:sz="0" w:space="0" w:color="auto"/>
      </w:divBdr>
    </w:div>
    <w:div w:id="400442885">
      <w:bodyDiv w:val="1"/>
      <w:marLeft w:val="0"/>
      <w:marRight w:val="0"/>
      <w:marTop w:val="0"/>
      <w:marBottom w:val="0"/>
      <w:divBdr>
        <w:top w:val="none" w:sz="0" w:space="0" w:color="auto"/>
        <w:left w:val="none" w:sz="0" w:space="0" w:color="auto"/>
        <w:bottom w:val="none" w:sz="0" w:space="0" w:color="auto"/>
        <w:right w:val="none" w:sz="0" w:space="0" w:color="auto"/>
      </w:divBdr>
    </w:div>
    <w:div w:id="755710382">
      <w:bodyDiv w:val="1"/>
      <w:marLeft w:val="0"/>
      <w:marRight w:val="0"/>
      <w:marTop w:val="0"/>
      <w:marBottom w:val="0"/>
      <w:divBdr>
        <w:top w:val="none" w:sz="0" w:space="0" w:color="auto"/>
        <w:left w:val="none" w:sz="0" w:space="0" w:color="auto"/>
        <w:bottom w:val="none" w:sz="0" w:space="0" w:color="auto"/>
        <w:right w:val="none" w:sz="0" w:space="0" w:color="auto"/>
      </w:divBdr>
    </w:div>
    <w:div w:id="19333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ghg-inventories-annex-i-partie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E18AF4-9F01-42B8-9FA5-7918549F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Harding</dc:creator>
  <cp:keywords/>
  <dc:description/>
  <cp:lastModifiedBy>James Melling</cp:lastModifiedBy>
  <cp:revision>16</cp:revision>
  <dcterms:created xsi:type="dcterms:W3CDTF">2022-03-01T15:03:00Z</dcterms:created>
  <dcterms:modified xsi:type="dcterms:W3CDTF">2022-03-07T16:45:00Z</dcterms:modified>
</cp:coreProperties>
</file>